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B8" w:rsidRDefault="00B35BB8" w:rsidP="00B35B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 РФ №210-ФЗ  от 30.12.2004г. «Об основах регулирования тарифов организаций коммунального комплекса»,  от 27.07.2010г. №190-ФЗ «О теплоснабжении» тарифы на коммунальные услуги, подлежащие государственному регулированию,  устанавливаются для организаций коммунального комплекса регулирующими органами субъектов РФ.</w:t>
      </w:r>
    </w:p>
    <w:p w:rsidR="00B35BB8" w:rsidRDefault="00B35BB8" w:rsidP="00B35B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Богучанском</w:t>
      </w:r>
      <w:proofErr w:type="spellEnd"/>
      <w:r>
        <w:rPr>
          <w:sz w:val="28"/>
          <w:szCs w:val="28"/>
        </w:rPr>
        <w:t xml:space="preserve"> районе тарифы на тепловую энергию устанавливаются Региональной энергетической комиссией Красноярского края. Тарифы на водоснабжение и водоотведение устанавливаются  Министерством жилищно-коммунального хозяйства Красноярского края. </w:t>
      </w:r>
    </w:p>
    <w:p w:rsidR="00B35BB8" w:rsidRDefault="00B35BB8" w:rsidP="00B35B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Органы местного самоуправления не наделены полномочиями по регулированию тарифов, в связи с чем, не могут принимать нормативно-правовые акты, содержащие требования к программам в области  энергосбережения для организаций, осуществляющих регулируемые виды деятельности. </w:t>
      </w:r>
    </w:p>
    <w:p w:rsidR="00B35BB8" w:rsidRDefault="00B35BB8" w:rsidP="00B35BB8">
      <w:pPr>
        <w:ind w:firstLine="708"/>
        <w:jc w:val="both"/>
        <w:rPr>
          <w:sz w:val="28"/>
          <w:szCs w:val="28"/>
        </w:rPr>
      </w:pPr>
    </w:p>
    <w:p w:rsidR="0022790A" w:rsidRDefault="0022790A">
      <w:bookmarkStart w:id="0" w:name="_GoBack"/>
      <w:bookmarkEnd w:id="0"/>
    </w:p>
    <w:sectPr w:rsidR="0022790A" w:rsidSect="00AF0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A16"/>
    <w:rsid w:val="0022790A"/>
    <w:rsid w:val="00533A16"/>
    <w:rsid w:val="00AF057A"/>
    <w:rsid w:val="00B35BB8"/>
    <w:rsid w:val="00D7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2016-07-20T07:50:00Z</dcterms:created>
  <dcterms:modified xsi:type="dcterms:W3CDTF">2016-07-20T07:50:00Z</dcterms:modified>
</cp:coreProperties>
</file>