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6" w:rsidRPr="00924AB7" w:rsidRDefault="007B0A06" w:rsidP="007B0A06">
      <w:pPr>
        <w:autoSpaceDE w:val="0"/>
        <w:autoSpaceDN w:val="0"/>
        <w:adjustRightInd w:val="0"/>
        <w:ind w:left="4503"/>
        <w:jc w:val="right"/>
        <w:rPr>
          <w:rFonts w:ascii="TimesNewRomanPSMT" w:hAnsi="TimesNewRomanPSMT" w:cs="TimesNewRomanPSMT"/>
          <w:sz w:val="24"/>
        </w:rPr>
      </w:pPr>
      <w:r w:rsidRPr="00924AB7">
        <w:rPr>
          <w:rFonts w:ascii="TimesNewRomanPSMT" w:hAnsi="TimesNewRomanPSMT" w:cs="TimesNewRomanPSMT"/>
          <w:sz w:val="24"/>
        </w:rPr>
        <w:t>Приложение 1</w:t>
      </w:r>
    </w:p>
    <w:p w:rsidR="007B0A06" w:rsidRPr="00924AB7" w:rsidRDefault="007B0A06" w:rsidP="007B0A06">
      <w:pPr>
        <w:autoSpaceDE w:val="0"/>
        <w:autoSpaceDN w:val="0"/>
        <w:adjustRightInd w:val="0"/>
        <w:ind w:left="4503"/>
        <w:jc w:val="right"/>
        <w:rPr>
          <w:rFonts w:ascii="TimesNewRomanPSMT" w:hAnsi="TimesNewRomanPSMT" w:cs="TimesNewRomanPSMT"/>
          <w:sz w:val="24"/>
        </w:rPr>
      </w:pPr>
      <w:r w:rsidRPr="00924AB7">
        <w:rPr>
          <w:rFonts w:ascii="TimesNewRomanPSMT" w:hAnsi="TimesNewRomanPSMT" w:cs="TimesNewRomanPSMT"/>
          <w:sz w:val="24"/>
        </w:rPr>
        <w:t xml:space="preserve">к </w:t>
      </w:r>
      <w:r w:rsidRPr="00924AB7">
        <w:rPr>
          <w:sz w:val="24"/>
        </w:rPr>
        <w:t xml:space="preserve">Положению  о межбюджетных отношениях в муниципальном образовании </w:t>
      </w:r>
      <w:proofErr w:type="spellStart"/>
      <w:r w:rsidRPr="00924AB7">
        <w:rPr>
          <w:sz w:val="24"/>
        </w:rPr>
        <w:t>Богучанский</w:t>
      </w:r>
      <w:proofErr w:type="spellEnd"/>
      <w:r w:rsidRPr="00924AB7">
        <w:rPr>
          <w:sz w:val="24"/>
        </w:rPr>
        <w:t xml:space="preserve"> район</w:t>
      </w:r>
      <w:r w:rsidRPr="00924AB7">
        <w:rPr>
          <w:rFonts w:ascii="TimesNewRomanPSMT" w:hAnsi="TimesNewRomanPSMT" w:cs="TimesNewRomanPSMT"/>
          <w:sz w:val="24"/>
        </w:rPr>
        <w:t xml:space="preserve"> </w:t>
      </w:r>
    </w:p>
    <w:p w:rsidR="007B0A06" w:rsidRDefault="007B0A06" w:rsidP="007B0A06">
      <w:pPr>
        <w:autoSpaceDE w:val="0"/>
        <w:autoSpaceDN w:val="0"/>
        <w:adjustRightInd w:val="0"/>
        <w:ind w:left="4503"/>
        <w:jc w:val="right"/>
        <w:rPr>
          <w:rFonts w:ascii="TimesNewRomanPSMT" w:hAnsi="TimesNewRomanPSMT" w:cs="TimesNewRomanPSMT"/>
          <w:szCs w:val="28"/>
        </w:rPr>
      </w:pPr>
    </w:p>
    <w:p w:rsidR="007B0A06" w:rsidRPr="002B24C4" w:rsidRDefault="007B0A06" w:rsidP="007B0A0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</w:rPr>
      </w:pPr>
      <w:r w:rsidRPr="002B24C4">
        <w:rPr>
          <w:rFonts w:ascii="TimesNewRomanPS-BoldMT" w:hAnsi="TimesNewRomanPS-BoldMT" w:cs="TimesNewRomanPS-BoldMT"/>
          <w:b/>
          <w:bCs/>
          <w:sz w:val="24"/>
        </w:rPr>
        <w:t>Методика определения расчетного объема дотации на выравнивание бюджетной обеспеченности  бюджетов поселений</w:t>
      </w:r>
    </w:p>
    <w:p w:rsidR="007B0A06" w:rsidRPr="002B24C4" w:rsidRDefault="007B0A06" w:rsidP="007B0A0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</w:rPr>
      </w:pPr>
    </w:p>
    <w:p w:rsidR="007B0A06" w:rsidRPr="002B24C4" w:rsidRDefault="007B0A06" w:rsidP="00924AB7">
      <w:pPr>
        <w:autoSpaceDE w:val="0"/>
        <w:autoSpaceDN w:val="0"/>
        <w:adjustRightInd w:val="0"/>
        <w:ind w:firstLine="851"/>
        <w:rPr>
          <w:rFonts w:ascii="TimesNewRomanPS-BoldMT" w:hAnsi="TimesNewRomanPS-BoldMT" w:cs="TimesNewRomanPS-BoldMT"/>
          <w:bCs/>
          <w:sz w:val="24"/>
        </w:rPr>
      </w:pPr>
      <w:r w:rsidRPr="002B24C4">
        <w:rPr>
          <w:rFonts w:ascii="TimesNewRomanPS-BoldMT" w:hAnsi="TimesNewRomanPS-BoldMT" w:cs="TimesNewRomanPS-BoldMT"/>
          <w:b/>
          <w:bCs/>
          <w:sz w:val="24"/>
        </w:rPr>
        <w:t xml:space="preserve"> </w:t>
      </w:r>
      <w:r w:rsidRPr="002B24C4">
        <w:rPr>
          <w:rFonts w:ascii="TimesNewRomanPS-BoldMT" w:hAnsi="TimesNewRomanPS-BoldMT" w:cs="TimesNewRomanPS-BoldMT"/>
          <w:bCs/>
          <w:sz w:val="24"/>
        </w:rPr>
        <w:t>Настоящая методика определяет расчетный объем дотации на выравнивание бюджетной обеспеченности бюджетов поселений Богучанского района (далее по тексту – методика)</w:t>
      </w:r>
    </w:p>
    <w:p w:rsidR="007B0A06" w:rsidRPr="00924AB7" w:rsidRDefault="00A425CE" w:rsidP="00A425CE">
      <w:pPr>
        <w:autoSpaceDE w:val="0"/>
        <w:autoSpaceDN w:val="0"/>
        <w:adjustRightInd w:val="0"/>
        <w:ind w:firstLine="570"/>
        <w:jc w:val="center"/>
        <w:rPr>
          <w:b/>
          <w:sz w:val="24"/>
        </w:rPr>
      </w:pPr>
      <w:r w:rsidRPr="00924AB7">
        <w:rPr>
          <w:b/>
          <w:sz w:val="24"/>
        </w:rPr>
        <w:t>1. Общие положения</w:t>
      </w:r>
    </w:p>
    <w:p w:rsidR="00A425CE" w:rsidRPr="00924AB7" w:rsidRDefault="00A425CE" w:rsidP="00A425CE">
      <w:pPr>
        <w:autoSpaceDE w:val="0"/>
        <w:autoSpaceDN w:val="0"/>
        <w:adjustRightInd w:val="0"/>
        <w:ind w:firstLine="570"/>
        <w:rPr>
          <w:sz w:val="24"/>
        </w:rPr>
      </w:pPr>
    </w:p>
    <w:p w:rsidR="00A425CE" w:rsidRPr="00924AB7" w:rsidRDefault="00B651D9" w:rsidP="00A4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>1. Источниками данных для выполнения расчетов, осуществляемых в рамках настоящей методики, являются: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1.1.</w:t>
      </w:r>
      <w:r w:rsidR="00B651D9">
        <w:rPr>
          <w:rFonts w:ascii="Times New Roman" w:hAnsi="Times New Roman" w:cs="Times New Roman"/>
          <w:sz w:val="24"/>
          <w:szCs w:val="24"/>
        </w:rPr>
        <w:t>1.</w:t>
      </w:r>
      <w:r w:rsidRPr="00924AB7">
        <w:rPr>
          <w:rFonts w:ascii="Times New Roman" w:hAnsi="Times New Roman" w:cs="Times New Roman"/>
          <w:sz w:val="24"/>
          <w:szCs w:val="24"/>
        </w:rPr>
        <w:t xml:space="preserve"> Прогноз финансового управления  администрации Богучанского района  о доходах консолидированного бюджета района, составляемый в целом по району, без разбивки по муниципальным образованиям, исходя из прогноза социально-экономического развития района, выполненного управлением экономики и планирования администрации Богучанского района: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прогноз доходов бюджета района на очередной финансовый год (в том числе в разрезе налогов и платежей, включаемых в расчет налогового потенциала).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>1.2. Прогноз финансового управления  администрации Богучанского района   о расходах консолидированного бюджета Богучанского района и районного бюджета: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прогноз 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структуры расходов бюджетов муниципальных образований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924AB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>1.</w:t>
      </w:r>
      <w:r w:rsidR="00924AB7">
        <w:rPr>
          <w:rFonts w:ascii="Times New Roman" w:hAnsi="Times New Roman" w:cs="Times New Roman"/>
          <w:sz w:val="24"/>
          <w:szCs w:val="24"/>
        </w:rPr>
        <w:t>3</w:t>
      </w:r>
      <w:r w:rsidR="00CB65DA">
        <w:rPr>
          <w:rFonts w:ascii="Times New Roman" w:hAnsi="Times New Roman" w:cs="Times New Roman"/>
          <w:sz w:val="24"/>
          <w:szCs w:val="24"/>
        </w:rPr>
        <w:t>. Данные управления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экономики и планирования администрации Богучанского района, характеризующие муниципальные образования района: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площадь территории (кв. км);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оценка численности постоянного населения;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размер средней заработной платы.</w:t>
      </w:r>
    </w:p>
    <w:p w:rsidR="00A425CE" w:rsidRPr="006C112A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6C112A">
        <w:rPr>
          <w:rFonts w:ascii="Times New Roman" w:hAnsi="Times New Roman" w:cs="Times New Roman"/>
          <w:sz w:val="24"/>
          <w:szCs w:val="24"/>
        </w:rPr>
        <w:t>1.</w:t>
      </w:r>
      <w:r w:rsidR="00924AB7" w:rsidRPr="006C112A">
        <w:rPr>
          <w:rFonts w:ascii="Times New Roman" w:hAnsi="Times New Roman" w:cs="Times New Roman"/>
          <w:sz w:val="24"/>
          <w:szCs w:val="24"/>
        </w:rPr>
        <w:t>4</w:t>
      </w:r>
      <w:r w:rsidR="00A425CE" w:rsidRPr="006C112A">
        <w:rPr>
          <w:rFonts w:ascii="Times New Roman" w:hAnsi="Times New Roman" w:cs="Times New Roman"/>
          <w:sz w:val="24"/>
          <w:szCs w:val="24"/>
        </w:rPr>
        <w:t>. Данные Управления Федеральной службы государственной статистики по Красноярскому краю, Республике Хакасия и Республике Тыва на последнюю отчетную дату: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2A">
        <w:rPr>
          <w:rFonts w:ascii="Times New Roman" w:hAnsi="Times New Roman" w:cs="Times New Roman"/>
          <w:sz w:val="24"/>
          <w:szCs w:val="24"/>
        </w:rPr>
        <w:t>- протяженность автомобильных дорог общего пользования местного значения;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AB7">
        <w:rPr>
          <w:rFonts w:ascii="Times New Roman" w:hAnsi="Times New Roman" w:cs="Times New Roman"/>
          <w:sz w:val="24"/>
          <w:szCs w:val="24"/>
        </w:rPr>
        <w:t>1.5</w:t>
      </w:r>
      <w:r w:rsidR="00A425CE" w:rsidRPr="00924AB7">
        <w:rPr>
          <w:rFonts w:ascii="Times New Roman" w:hAnsi="Times New Roman" w:cs="Times New Roman"/>
          <w:sz w:val="24"/>
          <w:szCs w:val="24"/>
        </w:rPr>
        <w:t>. Данные Управления Федеральной налоговой службы по Красноярскому краю о: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кадастровой стоимости земельных участков, находящихся в границах муниципального образования, за отчетный год;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начисленной сумме налога на имущество физических лиц (в разрезе </w:t>
      </w:r>
      <w:r w:rsidR="00245557" w:rsidRPr="00924AB7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924AB7">
        <w:rPr>
          <w:rFonts w:ascii="Times New Roman" w:hAnsi="Times New Roman" w:cs="Times New Roman"/>
          <w:sz w:val="24"/>
          <w:szCs w:val="24"/>
        </w:rPr>
        <w:t>).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2A">
        <w:rPr>
          <w:rFonts w:ascii="Times New Roman" w:hAnsi="Times New Roman" w:cs="Times New Roman"/>
          <w:sz w:val="24"/>
          <w:szCs w:val="24"/>
        </w:rPr>
        <w:t xml:space="preserve">- налоговой базе по налогу на доходы физических лиц, подлежащей налогообложению по ставке 13 процентов  (в разрезе </w:t>
      </w:r>
      <w:r w:rsidR="009A0FF8" w:rsidRPr="006C112A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6C112A">
        <w:rPr>
          <w:rFonts w:ascii="Times New Roman" w:hAnsi="Times New Roman" w:cs="Times New Roman"/>
          <w:sz w:val="24"/>
          <w:szCs w:val="24"/>
        </w:rPr>
        <w:t>).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>1.</w:t>
      </w:r>
      <w:r w:rsidR="00924AB7">
        <w:rPr>
          <w:rFonts w:ascii="Times New Roman" w:hAnsi="Times New Roman" w:cs="Times New Roman"/>
          <w:sz w:val="24"/>
          <w:szCs w:val="24"/>
        </w:rPr>
        <w:t>6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. Для расчетов по настоящей методике используются данные и показатели </w:t>
      </w:r>
      <w:r w:rsidR="009A0FF8" w:rsidRPr="00B30053">
        <w:rPr>
          <w:rFonts w:ascii="Times New Roman" w:hAnsi="Times New Roman" w:cs="Times New Roman"/>
          <w:sz w:val="24"/>
          <w:szCs w:val="24"/>
        </w:rPr>
        <w:lastRenderedPageBreak/>
        <w:t>поселений района</w:t>
      </w:r>
      <w:r w:rsidR="00A425CE" w:rsidRPr="00B30053">
        <w:rPr>
          <w:rFonts w:ascii="Times New Roman" w:hAnsi="Times New Roman" w:cs="Times New Roman"/>
          <w:sz w:val="24"/>
          <w:szCs w:val="24"/>
        </w:rPr>
        <w:t>.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>2. В настоящей методике применяются следующие понятия: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- планируемый год - год, на который осуществляется планирование показателей;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текущий год - год, предшествующий 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924AB7">
        <w:rPr>
          <w:rFonts w:ascii="Times New Roman" w:hAnsi="Times New Roman" w:cs="Times New Roman"/>
          <w:sz w:val="24"/>
          <w:szCs w:val="24"/>
        </w:rPr>
        <w:t>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отчетный год - год, предшествующий 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924AB7">
        <w:rPr>
          <w:rFonts w:ascii="Times New Roman" w:hAnsi="Times New Roman" w:cs="Times New Roman"/>
          <w:sz w:val="24"/>
          <w:szCs w:val="24"/>
        </w:rPr>
        <w:t>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индекс налогового потенциала - относительная (по сравнению со средним по </w:t>
      </w:r>
      <w:r w:rsidR="00B30053">
        <w:rPr>
          <w:rFonts w:ascii="Times New Roman" w:hAnsi="Times New Roman" w:cs="Times New Roman"/>
          <w:sz w:val="24"/>
          <w:szCs w:val="24"/>
        </w:rPr>
        <w:t>поселениям</w:t>
      </w:r>
      <w:r w:rsidRPr="00924AB7">
        <w:rPr>
          <w:rFonts w:ascii="Times New Roman" w:hAnsi="Times New Roman" w:cs="Times New Roman"/>
          <w:sz w:val="24"/>
          <w:szCs w:val="24"/>
        </w:rPr>
        <w:t xml:space="preserve"> уровнем) оценка налоговых доходов местного бюджета, определяемая с учетом уровня развития и структуры налоговой базы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поселения района</w:t>
      </w:r>
      <w:r w:rsidRPr="00924AB7">
        <w:rPr>
          <w:rFonts w:ascii="Times New Roman" w:hAnsi="Times New Roman" w:cs="Times New Roman"/>
          <w:sz w:val="24"/>
          <w:szCs w:val="24"/>
        </w:rPr>
        <w:t>.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Индекс налогового потенциала применяется для сопоставления расчетной бюджетной обеспеченности </w:t>
      </w:r>
      <w:r w:rsidR="00B30053">
        <w:rPr>
          <w:rFonts w:ascii="Times New Roman" w:hAnsi="Times New Roman" w:cs="Times New Roman"/>
          <w:sz w:val="24"/>
          <w:szCs w:val="24"/>
        </w:rPr>
        <w:t>поселений</w:t>
      </w:r>
      <w:r w:rsidRPr="00924AB7">
        <w:rPr>
          <w:rFonts w:ascii="Times New Roman" w:hAnsi="Times New Roman" w:cs="Times New Roman"/>
          <w:sz w:val="24"/>
          <w:szCs w:val="24"/>
        </w:rPr>
        <w:t xml:space="preserve"> и не является прогнозируемой оценкой налоговых доходов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4AB7">
        <w:rPr>
          <w:rFonts w:ascii="Times New Roman" w:hAnsi="Times New Roman" w:cs="Times New Roman"/>
          <w:sz w:val="24"/>
          <w:szCs w:val="24"/>
        </w:rPr>
        <w:t xml:space="preserve"> в расчете на душу населения или в абсолютном размере;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- индекс бюджетных расходов - относительная (по сравнению со средним по </w:t>
      </w:r>
      <w:r w:rsidR="00B30053">
        <w:rPr>
          <w:rFonts w:ascii="Times New Roman" w:hAnsi="Times New Roman" w:cs="Times New Roman"/>
          <w:sz w:val="24"/>
          <w:szCs w:val="24"/>
        </w:rPr>
        <w:t>поселениям</w:t>
      </w:r>
      <w:r w:rsidRPr="00924AB7">
        <w:rPr>
          <w:rFonts w:ascii="Times New Roman" w:hAnsi="Times New Roman" w:cs="Times New Roman"/>
          <w:sz w:val="24"/>
          <w:szCs w:val="24"/>
        </w:rPr>
        <w:t>) оценка уровня расходов местного бюджета по предоставлению одинакового объема бюджетных услуг в расчете на душу населения, определяемая с учетом объективных территориальных факторов и условий.</w:t>
      </w:r>
    </w:p>
    <w:p w:rsidR="00A425CE" w:rsidRPr="00924AB7" w:rsidRDefault="00A425CE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Индекс бюджетных расходов применяется для сопоставления расчетной бюджетной обеспеченности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24AB7">
        <w:rPr>
          <w:rFonts w:ascii="Times New Roman" w:hAnsi="Times New Roman" w:cs="Times New Roman"/>
          <w:sz w:val="24"/>
          <w:szCs w:val="24"/>
        </w:rPr>
        <w:t xml:space="preserve"> </w:t>
      </w:r>
      <w:r w:rsidR="00B3005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24AB7">
        <w:rPr>
          <w:rFonts w:ascii="Times New Roman" w:hAnsi="Times New Roman" w:cs="Times New Roman"/>
          <w:sz w:val="24"/>
          <w:szCs w:val="24"/>
        </w:rPr>
        <w:t xml:space="preserve">и не является прогнозируемой оценкой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24AB7">
        <w:rPr>
          <w:rFonts w:ascii="Times New Roman" w:hAnsi="Times New Roman" w:cs="Times New Roman"/>
          <w:sz w:val="24"/>
          <w:szCs w:val="24"/>
        </w:rPr>
        <w:t xml:space="preserve"> в расчете на душу населения или в абсолютном размере.</w:t>
      </w:r>
    </w:p>
    <w:p w:rsidR="00A425CE" w:rsidRPr="00924AB7" w:rsidRDefault="00B651D9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3. Расчеты по настоящей методике осуществляются на основании отчетных данных, в том числе данных об исполнении бюджетов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и </w:t>
      </w:r>
      <w:r w:rsidR="009A0FF8" w:rsidRPr="00924AB7">
        <w:rPr>
          <w:rFonts w:ascii="Times New Roman" w:hAnsi="Times New Roman" w:cs="Times New Roman"/>
          <w:sz w:val="24"/>
          <w:szCs w:val="24"/>
        </w:rPr>
        <w:t>районного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бюджета и прогнозных данных, имеющихся по состоянию </w:t>
      </w:r>
      <w:r w:rsidR="00A425CE" w:rsidRPr="002B24C4">
        <w:rPr>
          <w:rFonts w:ascii="Times New Roman" w:hAnsi="Times New Roman" w:cs="Times New Roman"/>
          <w:sz w:val="24"/>
          <w:szCs w:val="24"/>
        </w:rPr>
        <w:t xml:space="preserve">на 1 </w:t>
      </w:r>
      <w:r w:rsidR="002B24C4" w:rsidRPr="002B24C4">
        <w:rPr>
          <w:rFonts w:ascii="Times New Roman" w:hAnsi="Times New Roman" w:cs="Times New Roman"/>
          <w:sz w:val="24"/>
          <w:szCs w:val="24"/>
        </w:rPr>
        <w:t>октября</w:t>
      </w:r>
      <w:r w:rsidR="00A425CE" w:rsidRPr="002B24C4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proofErr w:type="gramStart"/>
      <w:r w:rsidR="00A425CE" w:rsidRPr="002B24C4">
        <w:rPr>
          <w:rFonts w:ascii="Times New Roman" w:hAnsi="Times New Roman" w:cs="Times New Roman"/>
          <w:sz w:val="24"/>
          <w:szCs w:val="24"/>
        </w:rPr>
        <w:t>В случае возникновения разногласий у органов местного самоуправления муниципальных образований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A425CE" w:rsidRPr="002B24C4">
        <w:rPr>
          <w:rFonts w:ascii="Times New Roman" w:hAnsi="Times New Roman" w:cs="Times New Roman"/>
          <w:sz w:val="24"/>
          <w:szCs w:val="24"/>
        </w:rPr>
        <w:t xml:space="preserve"> по представленным им исходным данным при проведении процедуры их сверки и наличии установленного </w:t>
      </w:r>
      <w:hyperlink w:anchor="P239" w:history="1">
        <w:r w:rsidR="00A425CE" w:rsidRPr="002B24C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2 статьи </w:t>
        </w:r>
        <w:r w:rsidR="00916E09" w:rsidRPr="002B24C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425CE" w:rsidRPr="002B24C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B65DA">
        <w:rPr>
          <w:rFonts w:ascii="Times New Roman" w:hAnsi="Times New Roman" w:cs="Times New Roman"/>
          <w:sz w:val="24"/>
          <w:szCs w:val="24"/>
        </w:rPr>
        <w:t>Положения</w:t>
      </w:r>
      <w:r w:rsidR="00A425CE" w:rsidRPr="002B24C4">
        <w:rPr>
          <w:rFonts w:ascii="Times New Roman" w:hAnsi="Times New Roman" w:cs="Times New Roman"/>
          <w:sz w:val="24"/>
          <w:szCs w:val="24"/>
        </w:rPr>
        <w:t xml:space="preserve"> подтверждения производится уточнение исходных данных, но не позднее 1</w:t>
      </w:r>
      <w:r w:rsidR="00154243" w:rsidRPr="002B24C4">
        <w:rPr>
          <w:rFonts w:ascii="Times New Roman" w:hAnsi="Times New Roman" w:cs="Times New Roman"/>
          <w:sz w:val="24"/>
          <w:szCs w:val="24"/>
        </w:rPr>
        <w:t>5</w:t>
      </w:r>
      <w:r w:rsidR="002B24C4" w:rsidRPr="002B24C4">
        <w:rPr>
          <w:rFonts w:ascii="Times New Roman" w:hAnsi="Times New Roman" w:cs="Times New Roman"/>
          <w:sz w:val="24"/>
          <w:szCs w:val="24"/>
        </w:rPr>
        <w:t xml:space="preserve"> </w:t>
      </w:r>
      <w:r w:rsidR="00916E09" w:rsidRPr="002B24C4">
        <w:rPr>
          <w:rFonts w:ascii="Times New Roman" w:hAnsi="Times New Roman" w:cs="Times New Roman"/>
          <w:sz w:val="24"/>
          <w:szCs w:val="24"/>
        </w:rPr>
        <w:t>октября</w:t>
      </w:r>
      <w:r w:rsidR="00A425CE" w:rsidRPr="002B24C4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proofErr w:type="gramEnd"/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Последующее уточнение отчетных данных, в том числе данных об исполнении бюджетов муниципальных образований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и </w:t>
      </w:r>
      <w:r w:rsidR="00B30053">
        <w:rPr>
          <w:rFonts w:ascii="Times New Roman" w:hAnsi="Times New Roman" w:cs="Times New Roman"/>
          <w:sz w:val="24"/>
          <w:szCs w:val="24"/>
        </w:rPr>
        <w:t>районного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бюджета и прогнозных данных в течение года, не ведет к перерасчету общего объема средств на выравнивание бюджетной обеспеченности 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 района</w:t>
      </w:r>
      <w:r w:rsidR="00A425CE" w:rsidRPr="00924AB7">
        <w:rPr>
          <w:rFonts w:ascii="Times New Roman" w:hAnsi="Times New Roman" w:cs="Times New Roman"/>
          <w:sz w:val="24"/>
          <w:szCs w:val="24"/>
        </w:rPr>
        <w:t xml:space="preserve"> и размера дотаций бюджетам отдельных </w:t>
      </w:r>
      <w:r w:rsidR="00B30053">
        <w:rPr>
          <w:rFonts w:ascii="Times New Roman" w:hAnsi="Times New Roman" w:cs="Times New Roman"/>
          <w:sz w:val="24"/>
          <w:szCs w:val="24"/>
        </w:rPr>
        <w:t xml:space="preserve"> поселений района</w:t>
      </w:r>
      <w:r w:rsidR="00A425CE" w:rsidRPr="00924AB7">
        <w:rPr>
          <w:rFonts w:ascii="Times New Roman" w:hAnsi="Times New Roman" w:cs="Times New Roman"/>
          <w:sz w:val="24"/>
          <w:szCs w:val="24"/>
        </w:rPr>
        <w:t>, рассчитанных по настоящей методике.</w:t>
      </w:r>
    </w:p>
    <w:p w:rsidR="00E00DA0" w:rsidRPr="00924AB7" w:rsidRDefault="00E00DA0" w:rsidP="00924AB7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B7">
        <w:rPr>
          <w:rFonts w:ascii="Times New Roman" w:hAnsi="Times New Roman" w:cs="Times New Roman"/>
          <w:b/>
          <w:sz w:val="24"/>
          <w:szCs w:val="24"/>
        </w:rPr>
        <w:t>2 Определение расчетного объема дотации</w:t>
      </w:r>
    </w:p>
    <w:p w:rsidR="00E00DA0" w:rsidRPr="00924AB7" w:rsidRDefault="00E00DA0" w:rsidP="00A425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A0" w:rsidRPr="00924AB7" w:rsidRDefault="00B651D9" w:rsidP="00E0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4AB7">
        <w:rPr>
          <w:rFonts w:ascii="Times New Roman" w:hAnsi="Times New Roman" w:cs="Times New Roman"/>
          <w:sz w:val="24"/>
          <w:szCs w:val="24"/>
        </w:rPr>
        <w:t>1</w:t>
      </w:r>
      <w:r w:rsidR="00E00DA0" w:rsidRPr="00924AB7">
        <w:rPr>
          <w:rFonts w:ascii="Times New Roman" w:hAnsi="Times New Roman" w:cs="Times New Roman"/>
          <w:sz w:val="24"/>
          <w:szCs w:val="24"/>
        </w:rPr>
        <w:t>. Общий расчетный объем</w:t>
      </w:r>
      <w:r w:rsidR="00E00DA0" w:rsidRPr="00924AB7">
        <w:rPr>
          <w:rFonts w:ascii="Times New Roman" w:hAnsi="Times New Roman" w:cs="Times New Roman"/>
          <w:bCs/>
          <w:sz w:val="24"/>
          <w:szCs w:val="24"/>
        </w:rPr>
        <w:t xml:space="preserve">  дотации на выравнивание бюджетной обеспеченности бюджетов поселений Богучанского района</w:t>
      </w:r>
      <w:r w:rsidR="00E00DA0" w:rsidRPr="00924AB7">
        <w:rPr>
          <w:rFonts w:ascii="Times New Roman" w:hAnsi="Times New Roman" w:cs="Times New Roman"/>
          <w:sz w:val="24"/>
          <w:szCs w:val="24"/>
        </w:rPr>
        <w:t xml:space="preserve">  в планируемом году (</w:t>
      </w:r>
      <w:proofErr w:type="spellStart"/>
      <w:proofErr w:type="gramStart"/>
      <w:r w:rsidR="00E00DA0" w:rsidRPr="00924AB7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E00DA0" w:rsidRPr="00924AB7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E00DA0" w:rsidRPr="00924AB7">
        <w:rPr>
          <w:rFonts w:ascii="Times New Roman" w:hAnsi="Times New Roman" w:cs="Times New Roman"/>
          <w:sz w:val="24"/>
          <w:szCs w:val="24"/>
        </w:rPr>
        <w:t>.) определяется по следующей формуле:</w:t>
      </w:r>
    </w:p>
    <w:p w:rsidR="00E00DA0" w:rsidRPr="00924AB7" w:rsidRDefault="00E00DA0" w:rsidP="00E00D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891665" cy="440055"/>
            <wp:effectExtent l="0" t="0" r="0" b="0"/>
            <wp:docPr id="3" name="Рисунок 3" descr="base_23675_20124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01245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A0" w:rsidRPr="00924AB7" w:rsidRDefault="00E00DA0" w:rsidP="00E0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где:</w:t>
      </w:r>
    </w:p>
    <w:p w:rsidR="00E00DA0" w:rsidRPr="00924AB7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- расчетный объем дотации бюджету поселения на планируемый год;</w:t>
      </w:r>
    </w:p>
    <w:p w:rsidR="00E00DA0" w:rsidRPr="00924AB7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916E09" w:rsidRPr="00924AB7">
        <w:rPr>
          <w:rFonts w:ascii="Times New Roman" w:hAnsi="Times New Roman" w:cs="Times New Roman"/>
          <w:sz w:val="24"/>
          <w:szCs w:val="24"/>
        </w:rPr>
        <w:t>поселений</w:t>
      </w:r>
      <w:r w:rsidRPr="00924AB7">
        <w:rPr>
          <w:rFonts w:ascii="Times New Roman" w:hAnsi="Times New Roman" w:cs="Times New Roman"/>
          <w:sz w:val="24"/>
          <w:szCs w:val="24"/>
        </w:rPr>
        <w:t>, которым предусмотрен расчетный объем дотаций на планируемый год.</w:t>
      </w:r>
    </w:p>
    <w:p w:rsidR="00E00DA0" w:rsidRPr="00105CFE" w:rsidRDefault="00B651D9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FE">
        <w:rPr>
          <w:rFonts w:ascii="Times New Roman" w:hAnsi="Times New Roman" w:cs="Times New Roman"/>
          <w:sz w:val="24"/>
          <w:szCs w:val="24"/>
        </w:rPr>
        <w:t>2.</w:t>
      </w:r>
      <w:r w:rsidR="006C112A" w:rsidRPr="00105CFE">
        <w:rPr>
          <w:rFonts w:ascii="Times New Roman" w:hAnsi="Times New Roman" w:cs="Times New Roman"/>
          <w:sz w:val="24"/>
          <w:szCs w:val="24"/>
        </w:rPr>
        <w:t>2</w:t>
      </w:r>
      <w:r w:rsidR="00E00DA0" w:rsidRPr="00105CFE">
        <w:rPr>
          <w:rFonts w:ascii="Times New Roman" w:hAnsi="Times New Roman" w:cs="Times New Roman"/>
          <w:sz w:val="24"/>
          <w:szCs w:val="24"/>
        </w:rPr>
        <w:t xml:space="preserve">. Расчетный объем средств на выравнивание бюджетной обеспеченности, </w:t>
      </w:r>
      <w:r w:rsidR="00E00DA0" w:rsidRPr="00105CFE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для доведения уровня расчетной бюджетной обеспеченности i-го </w:t>
      </w:r>
      <w:r w:rsidR="00105CFE" w:rsidRPr="00105CF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00DA0" w:rsidRPr="00105CFE">
        <w:rPr>
          <w:rFonts w:ascii="Times New Roman" w:hAnsi="Times New Roman" w:cs="Times New Roman"/>
          <w:sz w:val="24"/>
          <w:szCs w:val="24"/>
        </w:rPr>
        <w:t xml:space="preserve"> до уровня, установленного в качестве критерия выравнивания расчетной бюджетной обеспеченности поселений, определяется по следующей формуле:</w:t>
      </w:r>
    </w:p>
    <w:p w:rsidR="00E00DA0" w:rsidRPr="00105CFE" w:rsidRDefault="00E00DA0" w:rsidP="00E0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DA0" w:rsidRPr="00105CFE" w:rsidRDefault="00E00DA0" w:rsidP="00E00D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CFE">
        <w:rPr>
          <w:rFonts w:ascii="Times New Roman" w:hAnsi="Times New Roman" w:cs="Times New Roman"/>
          <w:sz w:val="24"/>
          <w:szCs w:val="24"/>
        </w:rPr>
        <w:t>Д</w:t>
      </w:r>
      <w:proofErr w:type="spellStart"/>
      <w:proofErr w:type="gramStart"/>
      <w:r w:rsidRPr="00105C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05C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05CFE">
        <w:rPr>
          <w:rFonts w:ascii="Times New Roman" w:hAnsi="Times New Roman" w:cs="Times New Roman"/>
          <w:sz w:val="24"/>
          <w:szCs w:val="24"/>
        </w:rPr>
        <w:t>БОср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 xml:space="preserve"> </w:t>
      </w:r>
      <w:r w:rsidRPr="00105C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5CFE">
        <w:rPr>
          <w:rFonts w:ascii="Times New Roman" w:hAnsi="Times New Roman" w:cs="Times New Roman"/>
          <w:sz w:val="24"/>
          <w:szCs w:val="24"/>
        </w:rPr>
        <w:t xml:space="preserve"> (</w:t>
      </w:r>
      <w:r w:rsidRPr="00105C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5CFE">
        <w:rPr>
          <w:rFonts w:ascii="Times New Roman" w:hAnsi="Times New Roman" w:cs="Times New Roman"/>
          <w:sz w:val="24"/>
          <w:szCs w:val="24"/>
        </w:rPr>
        <w:t xml:space="preserve"> - БО</w:t>
      </w:r>
      <w:proofErr w:type="spellStart"/>
      <w:r w:rsidRPr="00105C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 xml:space="preserve">) </w:t>
      </w:r>
      <w:r w:rsidRPr="00105C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5CFE">
        <w:rPr>
          <w:rFonts w:ascii="Times New Roman" w:hAnsi="Times New Roman" w:cs="Times New Roman"/>
          <w:sz w:val="24"/>
          <w:szCs w:val="24"/>
        </w:rPr>
        <w:t xml:space="preserve"> </w:t>
      </w:r>
      <w:r w:rsidRPr="00105C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5CF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105C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>, (3)</w:t>
      </w:r>
    </w:p>
    <w:p w:rsidR="00E00DA0" w:rsidRPr="00105CFE" w:rsidRDefault="00E00DA0" w:rsidP="00E0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DA0" w:rsidRPr="00105CFE" w:rsidRDefault="00E00DA0" w:rsidP="00E0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FE">
        <w:rPr>
          <w:rFonts w:ascii="Times New Roman" w:hAnsi="Times New Roman" w:cs="Times New Roman"/>
          <w:sz w:val="24"/>
          <w:szCs w:val="24"/>
        </w:rPr>
        <w:t>где:</w:t>
      </w:r>
    </w:p>
    <w:p w:rsidR="00E00DA0" w:rsidRPr="00105CFE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CFE">
        <w:rPr>
          <w:rFonts w:ascii="Times New Roman" w:hAnsi="Times New Roman" w:cs="Times New Roman"/>
          <w:sz w:val="24"/>
          <w:szCs w:val="24"/>
        </w:rPr>
        <w:t>БОср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 xml:space="preserve"> - средняя расчетная бюджетная обеспеченность </w:t>
      </w:r>
      <w:r w:rsidR="00105CFE" w:rsidRPr="00105CFE">
        <w:rPr>
          <w:rFonts w:ascii="Times New Roman" w:hAnsi="Times New Roman" w:cs="Times New Roman"/>
          <w:sz w:val="24"/>
          <w:szCs w:val="24"/>
        </w:rPr>
        <w:t>поселений</w:t>
      </w:r>
      <w:r w:rsidRPr="00105CFE">
        <w:rPr>
          <w:rFonts w:ascii="Times New Roman" w:hAnsi="Times New Roman" w:cs="Times New Roman"/>
          <w:sz w:val="24"/>
          <w:szCs w:val="24"/>
        </w:rPr>
        <w:t xml:space="preserve"> </w:t>
      </w:r>
      <w:r w:rsidR="00924AB7" w:rsidRPr="00105CF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05CFE">
        <w:rPr>
          <w:rFonts w:ascii="Times New Roman" w:hAnsi="Times New Roman" w:cs="Times New Roman"/>
          <w:sz w:val="24"/>
          <w:szCs w:val="24"/>
        </w:rPr>
        <w:t>до выравнивания в планируемом году;</w:t>
      </w:r>
    </w:p>
    <w:p w:rsidR="00E00DA0" w:rsidRPr="00105CFE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CF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 xml:space="preserve"> - критерий выравнивания расчетной бюджетной обеспеченности </w:t>
      </w:r>
      <w:r w:rsidR="00924AB7" w:rsidRPr="00105CFE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105CFE">
        <w:rPr>
          <w:rFonts w:ascii="Times New Roman" w:hAnsi="Times New Roman" w:cs="Times New Roman"/>
          <w:sz w:val="24"/>
          <w:szCs w:val="24"/>
        </w:rPr>
        <w:t xml:space="preserve">, устанавливаемый </w:t>
      </w:r>
      <w:r w:rsidR="00924AB7" w:rsidRPr="00105CFE">
        <w:rPr>
          <w:rFonts w:ascii="Times New Roman" w:hAnsi="Times New Roman" w:cs="Times New Roman"/>
          <w:sz w:val="24"/>
          <w:szCs w:val="24"/>
        </w:rPr>
        <w:t xml:space="preserve"> решением о районном</w:t>
      </w:r>
      <w:r w:rsidRPr="00105CFE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период;</w:t>
      </w:r>
    </w:p>
    <w:p w:rsidR="00E00DA0" w:rsidRPr="00105CFE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CFE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105CF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05CFE">
        <w:rPr>
          <w:rFonts w:ascii="Times New Roman" w:hAnsi="Times New Roman" w:cs="Times New Roman"/>
          <w:sz w:val="24"/>
          <w:szCs w:val="24"/>
        </w:rPr>
        <w:t xml:space="preserve"> - уровень расчетной бюджетной обеспеченности до выравнивания i-го </w:t>
      </w:r>
      <w:r w:rsidR="00105CFE">
        <w:rPr>
          <w:rFonts w:ascii="Times New Roman" w:hAnsi="Times New Roman" w:cs="Times New Roman"/>
          <w:sz w:val="24"/>
          <w:szCs w:val="24"/>
        </w:rPr>
        <w:t>поселения</w:t>
      </w:r>
      <w:r w:rsidRPr="00105CFE">
        <w:rPr>
          <w:rFonts w:ascii="Times New Roman" w:hAnsi="Times New Roman" w:cs="Times New Roman"/>
          <w:sz w:val="24"/>
          <w:szCs w:val="24"/>
        </w:rPr>
        <w:t xml:space="preserve"> в планируемом году;</w:t>
      </w:r>
    </w:p>
    <w:p w:rsidR="00E00DA0" w:rsidRPr="00105CFE" w:rsidRDefault="00E00DA0" w:rsidP="00E00D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CFE">
        <w:rPr>
          <w:rFonts w:ascii="Times New Roman" w:hAnsi="Times New Roman" w:cs="Times New Roman"/>
          <w:sz w:val="24"/>
          <w:szCs w:val="24"/>
        </w:rPr>
        <w:t>N'i</w:t>
      </w:r>
      <w:proofErr w:type="spellEnd"/>
      <w:r w:rsidRPr="00105CFE">
        <w:rPr>
          <w:rFonts w:ascii="Times New Roman" w:hAnsi="Times New Roman" w:cs="Times New Roman"/>
          <w:sz w:val="24"/>
          <w:szCs w:val="24"/>
        </w:rPr>
        <w:t xml:space="preserve"> - численность условных потребителей i-го </w:t>
      </w:r>
      <w:r w:rsidR="00105CFE">
        <w:rPr>
          <w:rFonts w:ascii="Times New Roman" w:hAnsi="Times New Roman" w:cs="Times New Roman"/>
          <w:sz w:val="24"/>
          <w:szCs w:val="24"/>
        </w:rPr>
        <w:t>поселения</w:t>
      </w:r>
      <w:r w:rsidRPr="00105CFE">
        <w:rPr>
          <w:rFonts w:ascii="Times New Roman" w:hAnsi="Times New Roman" w:cs="Times New Roman"/>
          <w:sz w:val="24"/>
          <w:szCs w:val="24"/>
        </w:rPr>
        <w:t xml:space="preserve"> в планируемом году.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/>
          <w:bCs/>
          <w:sz w:val="24"/>
        </w:rPr>
      </w:pPr>
    </w:p>
    <w:p w:rsidR="003B1A16" w:rsidRPr="00924AB7" w:rsidRDefault="00B651D9" w:rsidP="003B1A1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2.</w:t>
      </w:r>
      <w:r w:rsidR="006C112A">
        <w:rPr>
          <w:sz w:val="24"/>
        </w:rPr>
        <w:t>3</w:t>
      </w:r>
      <w:r w:rsidR="003B1A16" w:rsidRPr="00924AB7">
        <w:rPr>
          <w:sz w:val="24"/>
        </w:rPr>
        <w:t>. Показатель «средняя расчетная бюджетная обеспеченность поселений района до выравнивания в планируемом году» (</w:t>
      </w:r>
      <w:proofErr w:type="spellStart"/>
      <w:r w:rsidR="003B1A16" w:rsidRPr="00924AB7">
        <w:rPr>
          <w:sz w:val="24"/>
        </w:rPr>
        <w:t>БОср</w:t>
      </w:r>
      <w:proofErr w:type="spellEnd"/>
      <w:r w:rsidR="003B1A16" w:rsidRPr="00924AB7">
        <w:rPr>
          <w:sz w:val="24"/>
        </w:rPr>
        <w:t>) определяется по следующей формуле: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Боср</w:t>
      </w:r>
      <w:proofErr w:type="spellEnd"/>
      <w:r w:rsidRPr="00924AB7">
        <w:rPr>
          <w:sz w:val="24"/>
        </w:rPr>
        <w:t xml:space="preserve"> = Дох/ </w:t>
      </w:r>
      <w:r w:rsidRPr="00924AB7">
        <w:rPr>
          <w:sz w:val="24"/>
          <w:lang w:val="en-US"/>
        </w:rPr>
        <w:t>N</w:t>
      </w:r>
      <w:r w:rsidRPr="00924AB7">
        <w:rPr>
          <w:sz w:val="24"/>
        </w:rPr>
        <w:t>,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Дох – прогноз общего объема суммарных собственных доходов поселений Богучанского района (с учетом финансовой помощи из краевого бюджета) на планируемый год, определяемый на основе прогноза консолидированного бюджета района с применением единых нормативов отчислений от регулирующих налогов, установленных действующим законодательством и нормативно-правовыми актами района;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  <w:lang w:val="en-US"/>
        </w:rPr>
        <w:t>N</w:t>
      </w:r>
      <w:r w:rsidRPr="00924AB7">
        <w:rPr>
          <w:sz w:val="24"/>
        </w:rPr>
        <w:t xml:space="preserve"> – </w:t>
      </w:r>
      <w:proofErr w:type="gramStart"/>
      <w:r w:rsidRPr="00924AB7">
        <w:rPr>
          <w:sz w:val="24"/>
        </w:rPr>
        <w:t>суммарная</w:t>
      </w:r>
      <w:proofErr w:type="gramEnd"/>
      <w:r w:rsidRPr="00924AB7">
        <w:rPr>
          <w:sz w:val="24"/>
        </w:rPr>
        <w:t xml:space="preserve"> численность постоянного населения Богучанского района на 1 января </w:t>
      </w:r>
      <w:r w:rsidR="00B62D6F">
        <w:rPr>
          <w:sz w:val="24"/>
        </w:rPr>
        <w:t>текущего</w:t>
      </w:r>
      <w:r w:rsidRPr="00924AB7">
        <w:rPr>
          <w:sz w:val="24"/>
        </w:rPr>
        <w:t xml:space="preserve"> года.</w:t>
      </w:r>
      <w:r w:rsidR="00924AB7">
        <w:rPr>
          <w:sz w:val="24"/>
        </w:rPr>
        <w:t xml:space="preserve"> </w:t>
      </w:r>
    </w:p>
    <w:p w:rsidR="003B1A16" w:rsidRPr="00924AB7" w:rsidRDefault="00B651D9" w:rsidP="003B1A16">
      <w:pPr>
        <w:autoSpaceDE w:val="0"/>
        <w:autoSpaceDN w:val="0"/>
        <w:adjustRightInd w:val="0"/>
        <w:ind w:firstLine="570"/>
        <w:rPr>
          <w:bCs/>
          <w:sz w:val="24"/>
        </w:rPr>
      </w:pPr>
      <w:r>
        <w:rPr>
          <w:sz w:val="24"/>
        </w:rPr>
        <w:t>2.</w:t>
      </w:r>
      <w:r w:rsidR="003B1A16" w:rsidRPr="00924AB7">
        <w:rPr>
          <w:sz w:val="24"/>
        </w:rPr>
        <w:t>4. Показатель «расчетная бюджетная  обеспеченность поселения до выравнивания» (БО</w:t>
      </w:r>
      <w:proofErr w:type="spellStart"/>
      <w:proofErr w:type="gramStart"/>
      <w:r w:rsidR="003B1A16" w:rsidRPr="00924AB7">
        <w:rPr>
          <w:bCs/>
          <w:sz w:val="24"/>
          <w:lang w:val="en-US"/>
        </w:rPr>
        <w:t>i</w:t>
      </w:r>
      <w:proofErr w:type="spellEnd"/>
      <w:proofErr w:type="gramEnd"/>
      <w:r w:rsidR="003B1A16" w:rsidRPr="00924AB7">
        <w:rPr>
          <w:bCs/>
          <w:sz w:val="24"/>
        </w:rPr>
        <w:t>) определяется по следующей формуле: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Cs/>
          <w:sz w:val="24"/>
        </w:rPr>
      </w:pPr>
    </w:p>
    <w:p w:rsidR="003B1A16" w:rsidRPr="00924AB7" w:rsidRDefault="003B1A16" w:rsidP="00924AB7">
      <w:pPr>
        <w:autoSpaceDE w:val="0"/>
        <w:autoSpaceDN w:val="0"/>
        <w:adjustRightInd w:val="0"/>
        <w:ind w:firstLine="570"/>
        <w:jc w:val="center"/>
        <w:rPr>
          <w:bCs/>
          <w:sz w:val="24"/>
        </w:rPr>
      </w:pPr>
      <w:r w:rsidRPr="00924AB7">
        <w:rPr>
          <w:sz w:val="24"/>
        </w:rPr>
        <w:t>БО</w:t>
      </w:r>
      <w:proofErr w:type="spellStart"/>
      <w:proofErr w:type="gramStart"/>
      <w:r w:rsidRPr="00924AB7">
        <w:rPr>
          <w:bCs/>
          <w:sz w:val="24"/>
          <w:lang w:val="en-US"/>
        </w:rPr>
        <w:t>i</w:t>
      </w:r>
      <w:proofErr w:type="spellEnd"/>
      <w:proofErr w:type="gramEnd"/>
      <w:r w:rsidRPr="00924AB7">
        <w:rPr>
          <w:bCs/>
          <w:sz w:val="24"/>
        </w:rPr>
        <w:t xml:space="preserve">  = </w:t>
      </w:r>
      <w:proofErr w:type="spellStart"/>
      <w:r w:rsidRPr="00924AB7">
        <w:rPr>
          <w:bCs/>
          <w:sz w:val="24"/>
        </w:rPr>
        <w:t>БОср</w:t>
      </w:r>
      <w:proofErr w:type="spellEnd"/>
      <w:r w:rsidRPr="00924AB7">
        <w:rPr>
          <w:bCs/>
          <w:sz w:val="24"/>
        </w:rPr>
        <w:t xml:space="preserve"> </w:t>
      </w:r>
      <w:proofErr w:type="spellStart"/>
      <w:r w:rsidRPr="00924AB7">
        <w:rPr>
          <w:bCs/>
          <w:sz w:val="24"/>
        </w:rPr>
        <w:t>х</w:t>
      </w:r>
      <w:proofErr w:type="spellEnd"/>
      <w:r w:rsidRPr="00924AB7">
        <w:rPr>
          <w:bCs/>
          <w:sz w:val="24"/>
        </w:rPr>
        <w:t xml:space="preserve"> ИНП</w:t>
      </w:r>
      <w:proofErr w:type="spellStart"/>
      <w:r w:rsidRPr="00924AB7">
        <w:rPr>
          <w:bCs/>
          <w:sz w:val="24"/>
          <w:lang w:val="en-US"/>
        </w:rPr>
        <w:t>i</w:t>
      </w:r>
      <w:proofErr w:type="spellEnd"/>
      <w:r w:rsidRPr="00924AB7">
        <w:rPr>
          <w:bCs/>
          <w:sz w:val="24"/>
        </w:rPr>
        <w:t xml:space="preserve"> / ИБР</w:t>
      </w:r>
      <w:proofErr w:type="spellStart"/>
      <w:r w:rsidRPr="00924AB7">
        <w:rPr>
          <w:bCs/>
          <w:sz w:val="24"/>
          <w:lang w:val="en-US"/>
        </w:rPr>
        <w:t>i</w:t>
      </w:r>
      <w:proofErr w:type="spellEnd"/>
      <w:r w:rsidRPr="00924AB7">
        <w:rPr>
          <w:bCs/>
          <w:sz w:val="24"/>
        </w:rPr>
        <w:t>,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Cs/>
          <w:sz w:val="24"/>
        </w:rPr>
      </w:pPr>
      <w:r w:rsidRPr="00924AB7">
        <w:rPr>
          <w:bCs/>
          <w:sz w:val="24"/>
        </w:rPr>
        <w:t>где: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Cs/>
          <w:sz w:val="24"/>
        </w:rPr>
      </w:pPr>
      <w:r w:rsidRPr="00924AB7">
        <w:rPr>
          <w:bCs/>
          <w:sz w:val="24"/>
        </w:rPr>
        <w:t>ИНП</w:t>
      </w:r>
      <w:proofErr w:type="spellStart"/>
      <w:proofErr w:type="gramStart"/>
      <w:r w:rsidRPr="00924AB7">
        <w:rPr>
          <w:bCs/>
          <w:sz w:val="24"/>
          <w:lang w:val="en-US"/>
        </w:rPr>
        <w:t>i</w:t>
      </w:r>
      <w:proofErr w:type="spellEnd"/>
      <w:proofErr w:type="gramEnd"/>
      <w:r w:rsidRPr="00924AB7">
        <w:rPr>
          <w:bCs/>
          <w:sz w:val="24"/>
        </w:rPr>
        <w:t xml:space="preserve"> – индекс налогового потенциала </w:t>
      </w:r>
      <w:proofErr w:type="spellStart"/>
      <w:r w:rsidRPr="00924AB7">
        <w:rPr>
          <w:bCs/>
          <w:sz w:val="24"/>
          <w:lang w:val="en-US"/>
        </w:rPr>
        <w:t>i</w:t>
      </w:r>
      <w:proofErr w:type="spellEnd"/>
      <w:r w:rsidRPr="00924AB7">
        <w:rPr>
          <w:bCs/>
          <w:sz w:val="24"/>
        </w:rPr>
        <w:t>-го поседения;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Cs/>
          <w:sz w:val="24"/>
        </w:rPr>
      </w:pPr>
      <w:r w:rsidRPr="00924AB7">
        <w:rPr>
          <w:bCs/>
          <w:sz w:val="24"/>
        </w:rPr>
        <w:t>ИБР</w:t>
      </w:r>
      <w:proofErr w:type="spellStart"/>
      <w:proofErr w:type="gramStart"/>
      <w:r w:rsidRPr="00924AB7">
        <w:rPr>
          <w:bCs/>
          <w:sz w:val="24"/>
          <w:lang w:val="en-US"/>
        </w:rPr>
        <w:t>i</w:t>
      </w:r>
      <w:proofErr w:type="spellEnd"/>
      <w:proofErr w:type="gramEnd"/>
      <w:r w:rsidRPr="00924AB7">
        <w:rPr>
          <w:bCs/>
          <w:sz w:val="24"/>
        </w:rPr>
        <w:t xml:space="preserve"> – индекс бюджетных расходов </w:t>
      </w:r>
      <w:proofErr w:type="spellStart"/>
      <w:r w:rsidRPr="00924AB7">
        <w:rPr>
          <w:bCs/>
          <w:sz w:val="24"/>
          <w:lang w:val="en-US"/>
        </w:rPr>
        <w:t>i</w:t>
      </w:r>
      <w:proofErr w:type="spellEnd"/>
      <w:r w:rsidRPr="00924AB7">
        <w:rPr>
          <w:bCs/>
          <w:sz w:val="24"/>
        </w:rPr>
        <w:t>-го поселения.</w:t>
      </w:r>
    </w:p>
    <w:p w:rsidR="003B1A16" w:rsidRPr="00924AB7" w:rsidRDefault="00CB65DA" w:rsidP="003B1A16">
      <w:pPr>
        <w:autoSpaceDE w:val="0"/>
        <w:autoSpaceDN w:val="0"/>
        <w:adjustRightInd w:val="0"/>
        <w:ind w:firstLine="570"/>
        <w:rPr>
          <w:sz w:val="24"/>
        </w:rPr>
      </w:pPr>
      <w:r>
        <w:rPr>
          <w:bCs/>
          <w:sz w:val="24"/>
        </w:rPr>
        <w:t>2.5</w:t>
      </w:r>
      <w:r w:rsidR="003B1A16" w:rsidRPr="00924AB7">
        <w:rPr>
          <w:bCs/>
          <w:sz w:val="24"/>
        </w:rPr>
        <w:t>. Показатель</w:t>
      </w:r>
      <w:r w:rsidR="00105CFE">
        <w:rPr>
          <w:bCs/>
          <w:sz w:val="24"/>
        </w:rPr>
        <w:t xml:space="preserve"> </w:t>
      </w:r>
      <w:r w:rsidR="003B1A16" w:rsidRPr="00924AB7">
        <w:rPr>
          <w:bCs/>
          <w:sz w:val="24"/>
        </w:rPr>
        <w:t xml:space="preserve"> </w:t>
      </w:r>
      <w:r w:rsidR="00105CFE">
        <w:rPr>
          <w:bCs/>
          <w:sz w:val="24"/>
        </w:rPr>
        <w:t>«</w:t>
      </w:r>
      <w:r w:rsidR="003B1A16" w:rsidRPr="00924AB7">
        <w:rPr>
          <w:bCs/>
          <w:sz w:val="24"/>
        </w:rPr>
        <w:t>численность условных потребителей поселения» (</w:t>
      </w:r>
      <w:r w:rsidR="003B1A16" w:rsidRPr="00924AB7">
        <w:rPr>
          <w:sz w:val="24"/>
          <w:lang w:val="en-US"/>
        </w:rPr>
        <w:t>N</w:t>
      </w:r>
      <w:r w:rsidR="003B1A16" w:rsidRPr="00924AB7">
        <w:rPr>
          <w:sz w:val="24"/>
        </w:rPr>
        <w:t>’</w:t>
      </w:r>
      <w:proofErr w:type="spellStart"/>
      <w:r w:rsidR="003B1A16" w:rsidRPr="00924AB7">
        <w:rPr>
          <w:sz w:val="24"/>
          <w:lang w:val="en-US"/>
        </w:rPr>
        <w:t>i</w:t>
      </w:r>
      <w:proofErr w:type="spellEnd"/>
      <w:r w:rsidR="003B1A16" w:rsidRPr="00924AB7">
        <w:rPr>
          <w:sz w:val="24"/>
        </w:rPr>
        <w:t>) определяется по следующей формуле:</w:t>
      </w:r>
    </w:p>
    <w:p w:rsidR="003B1A16" w:rsidRPr="00924AB7" w:rsidRDefault="003B1A16" w:rsidP="00924AB7">
      <w:pPr>
        <w:autoSpaceDE w:val="0"/>
        <w:autoSpaceDN w:val="0"/>
        <w:adjustRightInd w:val="0"/>
        <w:ind w:firstLine="570"/>
        <w:jc w:val="center"/>
        <w:rPr>
          <w:sz w:val="24"/>
        </w:rPr>
      </w:pPr>
      <w:r w:rsidRPr="00924AB7">
        <w:rPr>
          <w:sz w:val="24"/>
          <w:lang w:val="en-US"/>
        </w:rPr>
        <w:t>N</w:t>
      </w:r>
      <w:r w:rsidRPr="00924AB7">
        <w:rPr>
          <w:sz w:val="24"/>
        </w:rPr>
        <w:t>’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= </w:t>
      </w:r>
      <w:r w:rsidRPr="00924AB7">
        <w:rPr>
          <w:sz w:val="24"/>
          <w:lang w:val="en-US"/>
        </w:rPr>
        <w:t>Ni</w:t>
      </w: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ИБР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,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3B1A16" w:rsidRPr="00924AB7" w:rsidRDefault="003B1A16" w:rsidP="003B1A16">
      <w:pPr>
        <w:autoSpaceDE w:val="0"/>
        <w:autoSpaceDN w:val="0"/>
        <w:adjustRightInd w:val="0"/>
        <w:ind w:firstLine="570"/>
        <w:rPr>
          <w:bCs/>
          <w:sz w:val="24"/>
        </w:rPr>
      </w:pPr>
      <w:r w:rsidRPr="00924AB7">
        <w:rPr>
          <w:sz w:val="24"/>
          <w:lang w:val="en-US"/>
        </w:rPr>
        <w:t>Ni</w:t>
      </w:r>
      <w:r w:rsidRPr="00924AB7">
        <w:rPr>
          <w:sz w:val="24"/>
        </w:rPr>
        <w:t xml:space="preserve"> – численность постоянного населения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-го поселения района на 1 </w:t>
      </w:r>
      <w:proofErr w:type="gramStart"/>
      <w:r w:rsidRPr="00924AB7">
        <w:rPr>
          <w:sz w:val="24"/>
        </w:rPr>
        <w:t xml:space="preserve">января </w:t>
      </w:r>
      <w:r w:rsidR="009A4C93">
        <w:rPr>
          <w:sz w:val="24"/>
        </w:rPr>
        <w:t xml:space="preserve"> текущего</w:t>
      </w:r>
      <w:proofErr w:type="gramEnd"/>
      <w:r w:rsidRPr="00924AB7">
        <w:rPr>
          <w:sz w:val="24"/>
        </w:rPr>
        <w:t xml:space="preserve"> года.</w:t>
      </w:r>
    </w:p>
    <w:p w:rsidR="007B0A06" w:rsidRPr="00924AB7" w:rsidRDefault="006C112A" w:rsidP="006C112A">
      <w:pPr>
        <w:autoSpaceDE w:val="0"/>
        <w:autoSpaceDN w:val="0"/>
        <w:adjustRightInd w:val="0"/>
        <w:ind w:left="1065"/>
        <w:rPr>
          <w:b/>
          <w:sz w:val="24"/>
        </w:rPr>
      </w:pPr>
      <w:r>
        <w:rPr>
          <w:b/>
          <w:sz w:val="24"/>
        </w:rPr>
        <w:t xml:space="preserve">3. </w:t>
      </w:r>
      <w:r w:rsidR="00E00DA0" w:rsidRPr="00924AB7">
        <w:rPr>
          <w:b/>
          <w:sz w:val="24"/>
        </w:rPr>
        <w:t>Методика р</w:t>
      </w:r>
      <w:r w:rsidR="007B0A06" w:rsidRPr="00924AB7">
        <w:rPr>
          <w:b/>
          <w:sz w:val="24"/>
        </w:rPr>
        <w:t>асчет</w:t>
      </w:r>
      <w:r w:rsidR="00E00DA0" w:rsidRPr="00924AB7">
        <w:rPr>
          <w:b/>
          <w:sz w:val="24"/>
        </w:rPr>
        <w:t>а</w:t>
      </w:r>
      <w:r w:rsidR="007B0A06" w:rsidRPr="00924AB7">
        <w:rPr>
          <w:b/>
          <w:sz w:val="24"/>
        </w:rPr>
        <w:t xml:space="preserve"> индекса налогового потенциала</w:t>
      </w:r>
    </w:p>
    <w:p w:rsidR="007B0A06" w:rsidRPr="00924AB7" w:rsidRDefault="007B0A06" w:rsidP="007B0A06">
      <w:pPr>
        <w:autoSpaceDE w:val="0"/>
        <w:autoSpaceDN w:val="0"/>
        <w:adjustRightInd w:val="0"/>
        <w:ind w:left="495"/>
        <w:rPr>
          <w:b/>
          <w:sz w:val="24"/>
        </w:rPr>
      </w:pPr>
    </w:p>
    <w:p w:rsidR="00E00DA0" w:rsidRPr="00924AB7" w:rsidRDefault="00B651D9" w:rsidP="00E0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112A">
        <w:rPr>
          <w:rFonts w:ascii="Times New Roman" w:hAnsi="Times New Roman" w:cs="Times New Roman"/>
          <w:sz w:val="24"/>
          <w:szCs w:val="24"/>
        </w:rPr>
        <w:t>1.</w:t>
      </w:r>
      <w:r w:rsidR="00E00DA0" w:rsidRPr="00924AB7">
        <w:rPr>
          <w:rFonts w:ascii="Times New Roman" w:hAnsi="Times New Roman" w:cs="Times New Roman"/>
          <w:sz w:val="24"/>
          <w:szCs w:val="24"/>
        </w:rPr>
        <w:t xml:space="preserve"> Индекс налогового потенциала </w:t>
      </w:r>
      <w:r w:rsidR="00105CFE">
        <w:rPr>
          <w:rFonts w:ascii="Times New Roman" w:hAnsi="Times New Roman" w:cs="Times New Roman"/>
          <w:sz w:val="24"/>
          <w:szCs w:val="24"/>
        </w:rPr>
        <w:t>поселения</w:t>
      </w:r>
      <w:r w:rsidR="00E00DA0" w:rsidRPr="00924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0DA0" w:rsidRPr="00924AB7">
        <w:rPr>
          <w:rFonts w:ascii="Times New Roman" w:hAnsi="Times New Roman" w:cs="Times New Roman"/>
          <w:sz w:val="24"/>
          <w:szCs w:val="24"/>
        </w:rPr>
        <w:t>ИНП</w:t>
      </w:r>
      <w:proofErr w:type="gramStart"/>
      <w:r w:rsidR="00E00DA0"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00DA0" w:rsidRPr="00924AB7">
        <w:rPr>
          <w:rFonts w:ascii="Times New Roman" w:hAnsi="Times New Roman" w:cs="Times New Roman"/>
          <w:sz w:val="24"/>
          <w:szCs w:val="24"/>
        </w:rPr>
        <w:t>) определяется на планируемый год как сумма частных индексов налогового потенциала по отдельным налоговым и иным обязательным платежам, взвешенных на удельные веса этих налогов в общей сумме доходов местных бюджетов по данным налогам и иным обязательным платежам:</w:t>
      </w:r>
    </w:p>
    <w:p w:rsidR="00E00DA0" w:rsidRPr="00924AB7" w:rsidRDefault="00E00DA0" w:rsidP="007B0A06">
      <w:pPr>
        <w:autoSpaceDE w:val="0"/>
        <w:autoSpaceDN w:val="0"/>
        <w:adjustRightInd w:val="0"/>
        <w:ind w:left="495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left="495"/>
        <w:rPr>
          <w:sz w:val="24"/>
        </w:rPr>
      </w:pPr>
      <w:r w:rsidRPr="00924AB7">
        <w:rPr>
          <w:sz w:val="24"/>
        </w:rPr>
        <w:t>Расчет индекса налогового потенциала поселения рассчитывается по следующей формуле:</w:t>
      </w:r>
    </w:p>
    <w:p w:rsidR="007B0A06" w:rsidRPr="00924AB7" w:rsidRDefault="007B0A06" w:rsidP="00924AB7">
      <w:pPr>
        <w:autoSpaceDE w:val="0"/>
        <w:autoSpaceDN w:val="0"/>
        <w:adjustRightInd w:val="0"/>
        <w:ind w:firstLine="570"/>
        <w:jc w:val="center"/>
        <w:rPr>
          <w:sz w:val="24"/>
        </w:rPr>
      </w:pPr>
      <w:r w:rsidRPr="00924AB7">
        <w:rPr>
          <w:sz w:val="24"/>
        </w:rPr>
        <w:t xml:space="preserve">ИНП </w:t>
      </w:r>
      <w:proofErr w:type="spellStart"/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</w:rPr>
        <w:t xml:space="preserve"> = а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ИНПндфл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)+</w:t>
      </w:r>
      <w:r w:rsidRPr="00924AB7">
        <w:rPr>
          <w:sz w:val="24"/>
          <w:lang w:val="en-US"/>
        </w:rPr>
        <w:t>b</w:t>
      </w: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ИНПнифл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+ с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ИНПзем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+ </w:t>
      </w:r>
      <w:r w:rsidRPr="00924AB7">
        <w:rPr>
          <w:sz w:val="24"/>
          <w:lang w:val="en-US"/>
        </w:rPr>
        <w:t>D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lastRenderedPageBreak/>
        <w:t>ИНПндфл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индекс налогового потенциала 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 го поселения по налогу на доходы физических лиц;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ИНПнифл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индекс налогового потенциала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-го поселения по налогу на имущество физических лиц;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ИНПзем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индекс налогового потенциала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-го</w:t>
      </w:r>
      <w:r w:rsidR="00105CFE">
        <w:rPr>
          <w:sz w:val="24"/>
        </w:rPr>
        <w:t xml:space="preserve"> поселения по земельному налогу</w:t>
      </w:r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       а,</w:t>
      </w:r>
      <w:r w:rsidRPr="00924AB7">
        <w:rPr>
          <w:sz w:val="24"/>
          <w:lang w:val="en-US"/>
        </w:rPr>
        <w:t>b</w:t>
      </w:r>
      <w:r w:rsidRPr="00924AB7">
        <w:rPr>
          <w:sz w:val="24"/>
        </w:rPr>
        <w:t xml:space="preserve">,с – доли по соответствующим налогам и платежам в общей сумме консолидированных доходов бюджетов поселений по одноименным налогам и платежам в планируемом году, определяемые исходя из прогноза суммарных собственных доходов (за исключением </w:t>
      </w:r>
      <w:r w:rsidR="009F4CC9" w:rsidRPr="00924AB7">
        <w:rPr>
          <w:sz w:val="24"/>
        </w:rPr>
        <w:t>доходов, полученных в виде безвозмездных поступлений</w:t>
      </w:r>
      <w:r w:rsidRPr="00924AB7">
        <w:rPr>
          <w:sz w:val="24"/>
        </w:rPr>
        <w:t>) бюджетов поселений Богучанского района на планируемый год: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  <w:lang w:val="en-US"/>
        </w:rPr>
        <w:t>D</w:t>
      </w:r>
      <w:r w:rsidRPr="00924AB7">
        <w:rPr>
          <w:sz w:val="24"/>
        </w:rPr>
        <w:t xml:space="preserve"> – </w:t>
      </w:r>
      <w:proofErr w:type="gramStart"/>
      <w:r w:rsidRPr="00924AB7">
        <w:rPr>
          <w:sz w:val="24"/>
        </w:rPr>
        <w:t>размер</w:t>
      </w:r>
      <w:proofErr w:type="gramEnd"/>
      <w:r w:rsidRPr="00924AB7">
        <w:rPr>
          <w:sz w:val="24"/>
        </w:rPr>
        <w:t xml:space="preserve"> дотации бюджету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-го поселения  Богучанского района </w:t>
      </w:r>
      <w:r w:rsidR="009F4CC9" w:rsidRPr="00924AB7">
        <w:rPr>
          <w:sz w:val="24"/>
        </w:rPr>
        <w:t xml:space="preserve">на выравнивание бюджетной обеспеченности </w:t>
      </w:r>
      <w:r w:rsidRPr="00924AB7">
        <w:rPr>
          <w:sz w:val="24"/>
        </w:rPr>
        <w:t xml:space="preserve"> за счет средств краевого бюджета.</w:t>
      </w: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3.</w:t>
      </w:r>
      <w:r w:rsidR="007B0A06" w:rsidRPr="00924AB7">
        <w:rPr>
          <w:sz w:val="24"/>
        </w:rPr>
        <w:t>2. Расчет частных индексов налогового потенциала</w:t>
      </w:r>
      <w:r w:rsidR="00CB65DA">
        <w:rPr>
          <w:sz w:val="24"/>
        </w:rPr>
        <w:t>.</w:t>
      </w: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3.</w:t>
      </w:r>
      <w:r w:rsidR="007B0A06" w:rsidRPr="00924AB7">
        <w:rPr>
          <w:sz w:val="24"/>
        </w:rPr>
        <w:t xml:space="preserve">2.1.Индекс налогового потенциала </w:t>
      </w:r>
      <w:r w:rsidR="00CB65DA">
        <w:rPr>
          <w:sz w:val="24"/>
        </w:rPr>
        <w:t xml:space="preserve"> поселения</w:t>
      </w:r>
      <w:r w:rsidR="007B0A06" w:rsidRPr="00924AB7">
        <w:rPr>
          <w:sz w:val="24"/>
        </w:rPr>
        <w:t xml:space="preserve"> по налогу на доходы физических лиц (</w:t>
      </w:r>
      <w:proofErr w:type="spellStart"/>
      <w:r w:rsidR="007B0A06" w:rsidRPr="00924AB7">
        <w:rPr>
          <w:sz w:val="24"/>
        </w:rPr>
        <w:t>ИНПндфл</w:t>
      </w:r>
      <w:proofErr w:type="spellEnd"/>
      <w:r w:rsidR="007B0A06" w:rsidRPr="00924AB7">
        <w:rPr>
          <w:sz w:val="24"/>
        </w:rPr>
        <w:t>(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>)) определяется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924AB7">
      <w:pPr>
        <w:autoSpaceDE w:val="0"/>
        <w:autoSpaceDN w:val="0"/>
        <w:adjustRightInd w:val="0"/>
        <w:ind w:firstLine="570"/>
        <w:jc w:val="center"/>
        <w:rPr>
          <w:sz w:val="24"/>
          <w:lang w:val="en-US"/>
        </w:rPr>
      </w:pPr>
      <w:proofErr w:type="spellStart"/>
      <w:r w:rsidRPr="00924AB7">
        <w:rPr>
          <w:sz w:val="24"/>
        </w:rPr>
        <w:t>ИНПндфл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) = </w:t>
      </w:r>
      <w:proofErr w:type="gramStart"/>
      <w:r w:rsidRPr="00924AB7">
        <w:rPr>
          <w:sz w:val="24"/>
          <w:lang w:val="en-US"/>
        </w:rPr>
        <w:t xml:space="preserve">( </w:t>
      </w:r>
      <w:proofErr w:type="spellStart"/>
      <w:proofErr w:type="gramEnd"/>
      <w:r w:rsidRPr="00924AB7">
        <w:rPr>
          <w:sz w:val="24"/>
        </w:rPr>
        <w:t>Фндфл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)/ N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 )/(</w:t>
      </w:r>
      <w:proofErr w:type="spellStart"/>
      <w:r w:rsidRPr="00924AB7">
        <w:rPr>
          <w:sz w:val="24"/>
        </w:rPr>
        <w:t>Фндфл</w:t>
      </w:r>
      <w:proofErr w:type="spellEnd"/>
      <w:r w:rsidRPr="00924AB7">
        <w:rPr>
          <w:sz w:val="24"/>
          <w:lang w:val="en-US"/>
        </w:rPr>
        <w:t>/N),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Фндфл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фактическое поступление налога на доходы физических лиц с территории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-го поселения в консолидированный бюджет района в отчетном году;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Фндфл</w:t>
      </w:r>
      <w:proofErr w:type="spellEnd"/>
      <w:r w:rsidRPr="00924AB7">
        <w:rPr>
          <w:sz w:val="24"/>
        </w:rPr>
        <w:t xml:space="preserve"> – фактическое поступление налога на доходы физических лиц в консолидированный бюджет района в отчетном году.</w:t>
      </w: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3.</w:t>
      </w:r>
      <w:r w:rsidR="007B0A06" w:rsidRPr="00924AB7">
        <w:rPr>
          <w:sz w:val="24"/>
        </w:rPr>
        <w:t xml:space="preserve">2.2. Индекс налогового потенциала по налогу на имущество физических лиц </w:t>
      </w:r>
      <w:r w:rsidR="00105CFE">
        <w:rPr>
          <w:sz w:val="24"/>
        </w:rPr>
        <w:t>поселения</w:t>
      </w:r>
      <w:r w:rsidR="001F62BD">
        <w:rPr>
          <w:sz w:val="24"/>
        </w:rPr>
        <w:t xml:space="preserve"> </w:t>
      </w:r>
      <w:r w:rsidR="007B0A06" w:rsidRPr="00924AB7">
        <w:rPr>
          <w:sz w:val="24"/>
        </w:rPr>
        <w:t xml:space="preserve"> (</w:t>
      </w:r>
      <w:proofErr w:type="spellStart"/>
      <w:r w:rsidR="007B0A06" w:rsidRPr="00924AB7">
        <w:rPr>
          <w:sz w:val="24"/>
        </w:rPr>
        <w:t>ИНПнифл</w:t>
      </w:r>
      <w:proofErr w:type="spellEnd"/>
      <w:r w:rsidR="007B0A06" w:rsidRPr="00924AB7">
        <w:rPr>
          <w:sz w:val="24"/>
        </w:rPr>
        <w:t>(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>)) определяется по следующей формуле:</w:t>
      </w:r>
    </w:p>
    <w:p w:rsidR="007B0A06" w:rsidRPr="00924AB7" w:rsidRDefault="007B0A06" w:rsidP="00924AB7">
      <w:pPr>
        <w:autoSpaceDE w:val="0"/>
        <w:autoSpaceDN w:val="0"/>
        <w:adjustRightInd w:val="0"/>
        <w:ind w:firstLine="570"/>
        <w:jc w:val="center"/>
        <w:rPr>
          <w:sz w:val="24"/>
          <w:lang w:val="en-US"/>
        </w:rPr>
      </w:pPr>
      <w:proofErr w:type="spellStart"/>
      <w:r w:rsidRPr="00924AB7">
        <w:rPr>
          <w:sz w:val="24"/>
        </w:rPr>
        <w:t>ИНПнифл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>) = (</w:t>
      </w:r>
      <w:proofErr w:type="spellStart"/>
      <w:r w:rsidRPr="00924AB7">
        <w:rPr>
          <w:sz w:val="24"/>
        </w:rPr>
        <w:t>Фнифл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)/ N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>)/(</w:t>
      </w:r>
      <w:proofErr w:type="spellStart"/>
      <w:r w:rsidRPr="00924AB7">
        <w:rPr>
          <w:sz w:val="24"/>
        </w:rPr>
        <w:t>Фнифл</w:t>
      </w:r>
      <w:proofErr w:type="spellEnd"/>
      <w:r w:rsidRPr="00924AB7">
        <w:rPr>
          <w:sz w:val="24"/>
          <w:lang w:val="en-US"/>
        </w:rPr>
        <w:t>/N),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Фнифл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фактические поступления налога на имущество физических лиц  с территории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 в консолидированный бюджет района за отчетный год;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Фнифл</w:t>
      </w:r>
      <w:proofErr w:type="spellEnd"/>
      <w:r w:rsidRPr="00924AB7">
        <w:rPr>
          <w:sz w:val="24"/>
        </w:rPr>
        <w:t xml:space="preserve"> – сумма фактических поступлений налога на имущество физических лиц в консолидированный бюджет района за отчетный год.</w:t>
      </w: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3.</w:t>
      </w:r>
      <w:r w:rsidR="007B0A06" w:rsidRPr="00924AB7">
        <w:rPr>
          <w:sz w:val="24"/>
        </w:rPr>
        <w:t>2.</w:t>
      </w:r>
      <w:r w:rsidR="001F62BD">
        <w:rPr>
          <w:sz w:val="24"/>
        </w:rPr>
        <w:t>3</w:t>
      </w:r>
      <w:r w:rsidR="007B0A06" w:rsidRPr="00924AB7">
        <w:rPr>
          <w:sz w:val="24"/>
        </w:rPr>
        <w:t>. Индекс налогового потенциала поселения по земельному налогу</w:t>
      </w:r>
      <w:r w:rsidR="00105CFE">
        <w:rPr>
          <w:sz w:val="24"/>
        </w:rPr>
        <w:t xml:space="preserve"> </w:t>
      </w:r>
      <w:proofErr w:type="spellStart"/>
      <w:r w:rsidR="007B0A06" w:rsidRPr="00924AB7">
        <w:rPr>
          <w:sz w:val="24"/>
        </w:rPr>
        <w:t>ИНПзем</w:t>
      </w:r>
      <w:proofErr w:type="spellEnd"/>
      <w:r w:rsidR="007B0A06" w:rsidRPr="00924AB7">
        <w:rPr>
          <w:sz w:val="24"/>
        </w:rPr>
        <w:t>(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>)) определяется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924AB7">
      <w:pPr>
        <w:autoSpaceDE w:val="0"/>
        <w:autoSpaceDN w:val="0"/>
        <w:adjustRightInd w:val="0"/>
        <w:ind w:firstLine="570"/>
        <w:jc w:val="center"/>
        <w:rPr>
          <w:sz w:val="24"/>
          <w:lang w:val="en-US"/>
        </w:rPr>
      </w:pPr>
      <w:proofErr w:type="spellStart"/>
      <w:r w:rsidRPr="00924AB7">
        <w:rPr>
          <w:sz w:val="24"/>
        </w:rPr>
        <w:t>ИНПзем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) = </w:t>
      </w:r>
      <w:r w:rsidR="00105CFE" w:rsidRPr="00105CFE">
        <w:rPr>
          <w:sz w:val="24"/>
          <w:lang w:val="en-US"/>
        </w:rPr>
        <w:t>(</w:t>
      </w:r>
      <w:proofErr w:type="spellStart"/>
      <w:r w:rsidRPr="00924AB7">
        <w:rPr>
          <w:sz w:val="24"/>
        </w:rPr>
        <w:t>Фзн</w:t>
      </w:r>
      <w:proofErr w:type="spellEnd"/>
      <w:r w:rsidRPr="00924AB7">
        <w:rPr>
          <w:sz w:val="24"/>
          <w:lang w:val="en-US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) / N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>)/</w:t>
      </w:r>
      <w:proofErr w:type="gramStart"/>
      <w:r w:rsidR="00105CFE" w:rsidRPr="00105CFE">
        <w:rPr>
          <w:sz w:val="24"/>
          <w:lang w:val="en-US"/>
        </w:rPr>
        <w:t xml:space="preserve">( </w:t>
      </w:r>
      <w:proofErr w:type="spellStart"/>
      <w:proofErr w:type="gramEnd"/>
      <w:r w:rsidRPr="00924AB7">
        <w:rPr>
          <w:sz w:val="24"/>
        </w:rPr>
        <w:t>Фзн</w:t>
      </w:r>
      <w:proofErr w:type="spellEnd"/>
      <w:r w:rsidRPr="00924AB7">
        <w:rPr>
          <w:sz w:val="24"/>
          <w:lang w:val="en-US"/>
        </w:rPr>
        <w:t xml:space="preserve"> / N),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Фзн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фактические поступления земельного налога в </w:t>
      </w:r>
      <w:proofErr w:type="spellStart"/>
      <w:r w:rsidRPr="00924AB7">
        <w:rPr>
          <w:sz w:val="24"/>
        </w:rPr>
        <w:t>консолидорованный</w:t>
      </w:r>
      <w:proofErr w:type="spellEnd"/>
      <w:r w:rsidRPr="00924AB7">
        <w:rPr>
          <w:sz w:val="24"/>
        </w:rPr>
        <w:t xml:space="preserve"> бюджет района с территории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-го поселения за отчетный год;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Фзн</w:t>
      </w:r>
      <w:proofErr w:type="spellEnd"/>
      <w:r w:rsidRPr="00924AB7">
        <w:rPr>
          <w:sz w:val="24"/>
        </w:rPr>
        <w:t xml:space="preserve"> – сумма фактических поступлений земельного налога в консолидированный бюджет района за отчетный год;</w:t>
      </w:r>
    </w:p>
    <w:p w:rsidR="007B0A06" w:rsidRPr="00924AB7" w:rsidRDefault="00B651D9" w:rsidP="007B0A06">
      <w:pPr>
        <w:ind w:left="-108" w:right="-143" w:firstLine="817"/>
        <w:rPr>
          <w:sz w:val="24"/>
        </w:rPr>
      </w:pPr>
      <w:r>
        <w:rPr>
          <w:sz w:val="24"/>
        </w:rPr>
        <w:t>3.</w:t>
      </w:r>
      <w:r w:rsidR="007B0A06" w:rsidRPr="00924AB7">
        <w:rPr>
          <w:sz w:val="24"/>
        </w:rPr>
        <w:t>2.</w:t>
      </w:r>
      <w:r w:rsidR="001F62BD">
        <w:rPr>
          <w:sz w:val="24"/>
        </w:rPr>
        <w:t>4</w:t>
      </w:r>
      <w:r w:rsidR="007B0A06" w:rsidRPr="00924AB7">
        <w:rPr>
          <w:sz w:val="24"/>
        </w:rPr>
        <w:t xml:space="preserve">.  </w:t>
      </w:r>
      <w:proofErr w:type="gramStart"/>
      <w:r w:rsidR="007B0A06" w:rsidRPr="00924AB7">
        <w:rPr>
          <w:sz w:val="24"/>
          <w:lang w:val="en-US"/>
        </w:rPr>
        <w:t>Di</w:t>
      </w:r>
      <w:r w:rsidR="007B0A06" w:rsidRPr="00924AB7">
        <w:rPr>
          <w:sz w:val="24"/>
        </w:rPr>
        <w:t xml:space="preserve">  -</w:t>
      </w:r>
      <w:proofErr w:type="gramEnd"/>
      <w:r w:rsidR="007B0A06" w:rsidRPr="00924AB7">
        <w:rPr>
          <w:sz w:val="24"/>
        </w:rPr>
        <w:t xml:space="preserve"> размер дотации бюджету 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 xml:space="preserve">-го поселения  Богучанского района   </w:t>
      </w:r>
      <w:r w:rsidR="005A5FD7" w:rsidRPr="00924AB7">
        <w:rPr>
          <w:sz w:val="24"/>
        </w:rPr>
        <w:t xml:space="preserve"> на выравнивание бюджетной обеспеченности  за счет средств краевого бюджета</w:t>
      </w:r>
      <w:r w:rsidR="007B0A06" w:rsidRPr="00924AB7">
        <w:rPr>
          <w:sz w:val="24"/>
        </w:rPr>
        <w:t xml:space="preserve"> определяется по следующей формуле: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</w:p>
    <w:p w:rsidR="007B0A06" w:rsidRPr="00924AB7" w:rsidRDefault="00F865D1" w:rsidP="00924A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65D1">
        <w:rPr>
          <w:rFonts w:ascii="Times New Roman" w:hAnsi="Times New Roman" w:cs="Times New Roman"/>
          <w:noProof/>
          <w:position w:val="-52"/>
          <w:sz w:val="24"/>
          <w:szCs w:val="24"/>
        </w:rPr>
      </w:r>
      <w:r w:rsidRPr="00F865D1">
        <w:rPr>
          <w:rFonts w:ascii="Times New Roman" w:hAnsi="Times New Roman" w:cs="Times New Roman"/>
          <w:noProof/>
          <w:position w:val="-52"/>
          <w:sz w:val="24"/>
          <w:szCs w:val="24"/>
        </w:rPr>
        <w:pict>
          <v:group id="_x0000_s1026" editas="canvas" style="width:231.65pt;height:54.3pt;mso-position-horizontal-relative:char;mso-position-vertical-relative:line" coordsize="4633,1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33;height:1086" o:preferrelative="f">
              <v:fill o:detectmouseclick="t"/>
              <v:path o:extrusionok="t" o:connecttype="none"/>
              <o:lock v:ext="edit" text="t"/>
            </v:shape>
            <v:line id="_x0000_s1028" style="position:absolute" from="2013,352" to="4063,353" strokeweight=".55pt"/>
            <v:rect id="_x0000_s1029" style="position:absolute;left:4490;top:183;width:127;height:322;mso-wrap-style:none" filled="f" stroked="f">
              <v:textbox style="mso-fit-shape-to-text:t" inset="0,0,0,0">
                <w:txbxContent>
                  <w:p w:rsidR="007B0A06" w:rsidRPr="00832A79" w:rsidRDefault="007B0A06" w:rsidP="007B0A06"/>
                </w:txbxContent>
              </v:textbox>
            </v:rect>
            <v:rect id="_x0000_s1030" style="position:absolute;left:4354;top:183;width:127;height:322;mso-wrap-style:none" filled="f" stroked="f">
              <v:textbox style="mso-fit-shape-to-text:t" inset="0,0,0,0">
                <w:txbxContent>
                  <w:p w:rsidR="007B0A06" w:rsidRPr="00832A79" w:rsidRDefault="007B0A06" w:rsidP="007B0A06"/>
                </w:txbxContent>
              </v:textbox>
            </v:rect>
            <v:rect id="_x0000_s1031" style="position:absolute;left:4258;top:183;width:127;height:322;mso-wrap-style:none" filled="f" stroked="f">
              <v:textbox style="mso-fit-shape-to-text:t" inset="0,0,0,0">
                <w:txbxContent>
                  <w:p w:rsidR="007B0A06" w:rsidRPr="002E570E" w:rsidRDefault="007B0A06" w:rsidP="007B0A06"/>
                </w:txbxContent>
              </v:textbox>
            </v:rect>
            <v:rect id="_x0000_s1032" style="position:absolute;left:4105;top:183;width:66;height:29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3" style="position:absolute;left:3962;top:506;width:87;height:29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4" style="position:absolute;left:3101;top:506;width:73;height:29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5" style="position:absolute;left:2618;top:506;width:87;height:29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6" style="position:absolute;left:2804;top:18;width:73;height:29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7" style="position:absolute;left:2371;top:760;width:81;height:184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8" style="position:absolute;left:3231;top:506;width:940;height:322" filled="f" stroked="f">
              <v:textbox style="mso-fit-shape-to-text:t" inset="0,0,0,0">
                <w:txbxContent>
                  <w:p w:rsidR="007B0A06" w:rsidRPr="002E570E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ИН</w:t>
                    </w:r>
                    <w:proofErr w:type="spellStart"/>
                    <w:r w:rsidRPr="002E570E">
                      <w:rPr>
                        <w:iCs/>
                        <w:color w:val="000000"/>
                      </w:rPr>
                      <w:t>НД</w:t>
                    </w:r>
                    <w:r w:rsidRPr="002E570E">
                      <w:t>i</w:t>
                    </w:r>
                    <w:proofErr w:type="spellEnd"/>
                    <w:r w:rsidRPr="002E570E">
                      <w:rPr>
                        <w:i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2728;top:506;width:281;height:322;mso-wrap-style:none" filled="f" stroked="f">
              <v:textbox style="mso-fit-shape-to-text:t" inset="0,0,0,0">
                <w:txbxContent>
                  <w:p w:rsidR="007B0A06" w:rsidRPr="002E570E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40" style="position:absolute;left:2035;top:506;width:607;height:322;mso-wrap-style:none" filled="f" stroked="f">
              <v:textbox style="mso-fit-shape-to-text:t" inset="0,0,0,0">
                <w:txbxContent>
                  <w:p w:rsidR="007B0A06" w:rsidRPr="002E570E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41" style="position:absolute;left:2935;top:18;width:876;height:322;mso-wrap-style:none" filled="f" stroked="f">
              <v:textbox style="mso-fit-shape-to-text:t" inset="0,0,0,0">
                <w:txbxContent>
                  <w:p w:rsidR="007B0A06" w:rsidRPr="002E570E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ИН</w:t>
                    </w:r>
                    <w:r w:rsidRPr="002E570E">
                      <w:rPr>
                        <w:iCs/>
                        <w:color w:val="000000"/>
                      </w:rPr>
                      <w:t>НД</w:t>
                    </w:r>
                    <w:proofErr w:type="spellStart"/>
                    <w:r w:rsidRPr="002E570E">
                      <w:rPr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1042" style="position:absolute;left:2431;top:18;width:281;height:322;mso-wrap-style:none" filled="f" stroked="f">
              <v:textbox style="mso-fit-shape-to-text:t" inset="0,0,0,0">
                <w:txbxContent>
                  <w:p w:rsidR="007B0A06" w:rsidRPr="002E570E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43" style="position:absolute;left:1051;top:183;width:546;height:322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2E570E">
                      <w:rPr>
                        <w:iCs/>
                        <w:color w:val="000000"/>
                        <w:lang w:val="en-US"/>
                      </w:rPr>
                      <w:t>СУБ</w:t>
                    </w:r>
                  </w:p>
                </w:txbxContent>
              </v:textbox>
            </v:rect>
            <v:rect id="_x0000_s1044" style="position:absolute;left:489;top:183;width:127;height:322;mso-wrap-style:none" filled="f" stroked="f">
              <v:textbox style="mso-fit-shape-to-text:t" inset="0,0,0,0">
                <w:txbxContent>
                  <w:p w:rsidR="007B0A06" w:rsidRPr="00832A79" w:rsidRDefault="007B0A06" w:rsidP="007B0A06"/>
                </w:txbxContent>
              </v:textbox>
            </v:rect>
            <v:rect id="_x0000_s1045" style="position:absolute;left:237;top:183;width:127;height:322;mso-wrap-style:none" filled="f" stroked="f">
              <v:textbox style="mso-fit-shape-to-text:t" inset="0,0,0,0">
                <w:txbxContent>
                  <w:p w:rsidR="007B0A06" w:rsidRPr="00832A79" w:rsidRDefault="007B0A06" w:rsidP="007B0A06"/>
                </w:txbxContent>
              </v:textbox>
            </v:rect>
            <v:rect id="_x0000_s1046" style="position:absolute;left:70;top:183;width:281;height:322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2E570E">
                      <w:rPr>
                        <w:lang w:val="en-US"/>
                      </w:rPr>
                      <w:t>Di</w:t>
                    </w:r>
                    <w:r w:rsidRPr="00832A79">
                      <w:rPr>
                        <w:i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2266;top:365;width:125;height:184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proofErr w:type="gramStart"/>
                    <w:r w:rsidRPr="00832A7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48" style="position:absolute;left:2240;top:760;width:45;height:184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proofErr w:type="gramStart"/>
                    <w:r w:rsidRPr="00832A7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49" style="position:absolute;left:2295;top:743;width:88;height:196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0" style="position:absolute;left:1816;top:153;width:143;height:31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843;top:153;width:143;height:319;mso-wrap-style:none" filled="f" stroked="f">
              <v:textbox style="mso-fit-shape-to-text:t" inset="0,0,0,0">
                <w:txbxContent>
                  <w:p w:rsidR="007B0A06" w:rsidRPr="00832A79" w:rsidRDefault="007B0A06" w:rsidP="007B0A06">
                    <w:r w:rsidRPr="00832A79"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2" style="position:absolute;left:456;top:140;width:127;height:322;mso-wrap-style:none" filled="f" stroked="f">
              <v:textbox style="mso-fit-shape-to-text:t" inset="0,0,0,0">
                <w:txbxContent>
                  <w:p w:rsidR="007B0A06" w:rsidRPr="00832A79" w:rsidRDefault="007B0A06" w:rsidP="007B0A06"/>
                </w:txbxContent>
              </v:textbox>
            </v:rect>
            <w10:wrap type="none"/>
            <w10:anchorlock/>
          </v:group>
        </w:pict>
      </w:r>
    </w:p>
    <w:p w:rsidR="007B0A06" w:rsidRPr="00924AB7" w:rsidRDefault="007B0A06" w:rsidP="007B0A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где: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СУ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Б</w:t>
      </w:r>
      <w:r w:rsidRPr="00924AB7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24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AB7">
        <w:rPr>
          <w:rFonts w:ascii="Times New Roman" w:hAnsi="Times New Roman" w:cs="Times New Roman"/>
          <w:sz w:val="24"/>
          <w:szCs w:val="24"/>
        </w:rPr>
        <w:t>размер субвенции бюджету  Богучанского  района  из краевого бюджета для осуществления  отдельных государственных полномочий по расчету и предоставлению дотаций поселениям, входящим в состав муниципального района.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924A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</w:t>
      </w:r>
      <w:proofErr w:type="spellStart"/>
      <w:r w:rsidRPr="00924A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>-го поселения Богучанского района</w:t>
      </w:r>
      <w:r w:rsidR="009A4C93">
        <w:rPr>
          <w:rFonts w:ascii="Times New Roman" w:hAnsi="Times New Roman" w:cs="Times New Roman"/>
          <w:sz w:val="24"/>
          <w:szCs w:val="24"/>
        </w:rPr>
        <w:t xml:space="preserve"> на 1 января текущего года</w:t>
      </w:r>
      <w:r w:rsidRPr="00924AB7">
        <w:rPr>
          <w:rFonts w:ascii="Times New Roman" w:hAnsi="Times New Roman" w:cs="Times New Roman"/>
          <w:sz w:val="24"/>
          <w:szCs w:val="24"/>
        </w:rPr>
        <w:t>;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lastRenderedPageBreak/>
        <w:t>ИННД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- индекс налоговых и неналоговых доходов </w:t>
      </w:r>
      <w:proofErr w:type="spellStart"/>
      <w:r w:rsidRPr="00924A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>-го поселения Богучанского района, определяемый по следующей формуле:</w:t>
      </w:r>
    </w:p>
    <w:p w:rsidR="007B0A06" w:rsidRPr="00924AB7" w:rsidRDefault="007B0A06" w:rsidP="007B0A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A06" w:rsidRPr="00924AB7" w:rsidRDefault="007B0A06" w:rsidP="00924A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ИННД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Дi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>) / (Д / N), (3)</w:t>
      </w:r>
    </w:p>
    <w:p w:rsidR="007B0A06" w:rsidRPr="00924AB7" w:rsidRDefault="007B0A06" w:rsidP="007B0A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где: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- объем налоговых и неналоговых доходов </w:t>
      </w:r>
      <w:proofErr w:type="spellStart"/>
      <w:r w:rsidRPr="00924A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>-го поселения Богучанского района в отчетном финансовом году;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Д - объем налоговых и неналоговых доходов поселений Богучанского района в отчетном финансовом году;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C93">
        <w:rPr>
          <w:rFonts w:ascii="Times New Roman" w:hAnsi="Times New Roman" w:cs="Times New Roman"/>
          <w:sz w:val="24"/>
          <w:szCs w:val="24"/>
        </w:rPr>
        <w:t>N - численность постоянного населения Богучанского района</w:t>
      </w:r>
      <w:r w:rsidR="009A4C93" w:rsidRPr="009A4C93">
        <w:rPr>
          <w:rFonts w:ascii="Times New Roman" w:hAnsi="Times New Roman" w:cs="Times New Roman"/>
          <w:sz w:val="24"/>
          <w:szCs w:val="24"/>
        </w:rPr>
        <w:t xml:space="preserve"> на 1 января текущего года</w:t>
      </w:r>
      <w:r w:rsidRPr="009A4C93">
        <w:rPr>
          <w:rFonts w:ascii="Times New Roman" w:hAnsi="Times New Roman" w:cs="Times New Roman"/>
          <w:sz w:val="24"/>
          <w:szCs w:val="24"/>
        </w:rPr>
        <w:t>.</w:t>
      </w:r>
    </w:p>
    <w:p w:rsidR="007B0A06" w:rsidRPr="00924AB7" w:rsidRDefault="00B651D9" w:rsidP="007B0A06">
      <w:pPr>
        <w:ind w:firstLine="709"/>
        <w:rPr>
          <w:sz w:val="24"/>
        </w:rPr>
      </w:pPr>
      <w:r>
        <w:rPr>
          <w:sz w:val="24"/>
        </w:rPr>
        <w:t>3.</w:t>
      </w:r>
      <w:r w:rsidR="001F62BD">
        <w:rPr>
          <w:sz w:val="24"/>
        </w:rPr>
        <w:t>3</w:t>
      </w:r>
      <w:r w:rsidR="007B0A06" w:rsidRPr="00924AB7">
        <w:rPr>
          <w:sz w:val="24"/>
        </w:rPr>
        <w:t>. В случае</w:t>
      </w:r>
      <w:proofErr w:type="gramStart"/>
      <w:r w:rsidR="007B0A06" w:rsidRPr="00924AB7">
        <w:rPr>
          <w:sz w:val="24"/>
        </w:rPr>
        <w:t>,</w:t>
      </w:r>
      <w:proofErr w:type="gramEnd"/>
      <w:r w:rsidR="007B0A06" w:rsidRPr="00924AB7">
        <w:rPr>
          <w:sz w:val="24"/>
        </w:rPr>
        <w:t xml:space="preserve"> если начиная с очередного финансового года</w:t>
      </w:r>
      <w:r w:rsidR="001F62BD">
        <w:rPr>
          <w:sz w:val="24"/>
        </w:rPr>
        <w:t>,</w:t>
      </w:r>
      <w:r w:rsidR="007B0A06" w:rsidRPr="00924AB7">
        <w:rPr>
          <w:sz w:val="24"/>
        </w:rPr>
        <w:t xml:space="preserve"> изменяются предусмотренные Законом края «О межбюджетных отношениях в Красноярском крае» нормативы отчислений от налогов</w:t>
      </w:r>
      <w:r w:rsidR="001424F9">
        <w:rPr>
          <w:sz w:val="24"/>
        </w:rPr>
        <w:t xml:space="preserve"> </w:t>
      </w:r>
      <w:r w:rsidR="007B0A06" w:rsidRPr="00924AB7">
        <w:rPr>
          <w:sz w:val="24"/>
        </w:rPr>
        <w:t xml:space="preserve">в бюджеты сельских поселений, значение фактического объема налоговых доходов сельских поселений в отчетном финансовом году определяется </w:t>
      </w:r>
      <w:r w:rsidR="007B0A06" w:rsidRPr="00924AB7">
        <w:rPr>
          <w:sz w:val="24"/>
        </w:rPr>
        <w:br/>
        <w:t>в сопоставимых условиях.</w:t>
      </w:r>
    </w:p>
    <w:p w:rsidR="007B0A06" w:rsidRPr="00924AB7" w:rsidRDefault="007B0A06" w:rsidP="007B0A06">
      <w:pPr>
        <w:autoSpaceDE w:val="0"/>
        <w:autoSpaceDN w:val="0"/>
        <w:adjustRightInd w:val="0"/>
        <w:jc w:val="left"/>
        <w:rPr>
          <w:sz w:val="24"/>
        </w:rPr>
      </w:pPr>
    </w:p>
    <w:p w:rsidR="007B0A06" w:rsidRPr="00924AB7" w:rsidRDefault="006C112A" w:rsidP="006C112A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7B0A06" w:rsidRPr="00924AB7">
        <w:rPr>
          <w:b/>
          <w:bCs/>
          <w:sz w:val="24"/>
        </w:rPr>
        <w:t>Расчет индекса бюджетных расходов</w:t>
      </w:r>
    </w:p>
    <w:p w:rsidR="007B0A06" w:rsidRPr="00924AB7" w:rsidRDefault="007B0A06" w:rsidP="007B0A06">
      <w:pPr>
        <w:autoSpaceDE w:val="0"/>
        <w:autoSpaceDN w:val="0"/>
        <w:adjustRightInd w:val="0"/>
        <w:jc w:val="left"/>
        <w:rPr>
          <w:b/>
          <w:bCs/>
          <w:sz w:val="24"/>
        </w:rPr>
      </w:pPr>
    </w:p>
    <w:p w:rsidR="002072AA" w:rsidRPr="00924AB7" w:rsidRDefault="00B651D9" w:rsidP="0020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112A">
        <w:rPr>
          <w:rFonts w:ascii="Times New Roman" w:hAnsi="Times New Roman" w:cs="Times New Roman"/>
          <w:sz w:val="24"/>
          <w:szCs w:val="24"/>
        </w:rPr>
        <w:t>1</w:t>
      </w:r>
      <w:r w:rsidR="007B0A06" w:rsidRPr="00924AB7">
        <w:rPr>
          <w:rFonts w:ascii="Times New Roman" w:hAnsi="Times New Roman" w:cs="Times New Roman"/>
          <w:sz w:val="24"/>
          <w:szCs w:val="24"/>
        </w:rPr>
        <w:t xml:space="preserve">. </w:t>
      </w:r>
      <w:r w:rsidR="002072AA" w:rsidRPr="00924AB7">
        <w:rPr>
          <w:rFonts w:ascii="Times New Roman" w:hAnsi="Times New Roman" w:cs="Times New Roman"/>
          <w:sz w:val="24"/>
          <w:szCs w:val="24"/>
        </w:rPr>
        <w:t xml:space="preserve">Индекс бюджетных расходов </w:t>
      </w:r>
      <w:r w:rsidR="008B5130">
        <w:rPr>
          <w:rFonts w:ascii="Times New Roman" w:hAnsi="Times New Roman" w:cs="Times New Roman"/>
          <w:sz w:val="24"/>
          <w:szCs w:val="24"/>
        </w:rPr>
        <w:t>поселения</w:t>
      </w:r>
      <w:r w:rsidR="002072AA" w:rsidRPr="00924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72AA" w:rsidRPr="00924AB7">
        <w:rPr>
          <w:rFonts w:ascii="Times New Roman" w:hAnsi="Times New Roman" w:cs="Times New Roman"/>
          <w:sz w:val="24"/>
          <w:szCs w:val="24"/>
        </w:rPr>
        <w:t>ИБР</w:t>
      </w:r>
      <w:proofErr w:type="gramStart"/>
      <w:r w:rsidR="002072AA"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072AA" w:rsidRPr="00924AB7">
        <w:rPr>
          <w:rFonts w:ascii="Times New Roman" w:hAnsi="Times New Roman" w:cs="Times New Roman"/>
          <w:sz w:val="24"/>
          <w:szCs w:val="24"/>
        </w:rPr>
        <w:t>) определяется на планируемый год как сумма частных отраслевых индексов бюджетных расходов, взвешенных на доли соответствующих отраслей в сумме расходов  бюджетов</w:t>
      </w:r>
      <w:r w:rsidR="008B5130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2072AA" w:rsidRPr="00924AB7">
        <w:rPr>
          <w:rFonts w:ascii="Times New Roman" w:hAnsi="Times New Roman" w:cs="Times New Roman"/>
          <w:sz w:val="24"/>
          <w:szCs w:val="24"/>
        </w:rPr>
        <w:t xml:space="preserve"> на планируемый год (без учета расходов, осуществленных за счет субсидий и субвенций, переданных из районного бюджета).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Индекс бюджетных расходов поселений рассчитывается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ИБРi</w:t>
      </w:r>
      <w:proofErr w:type="spellEnd"/>
      <w:r w:rsidRPr="00924AB7">
        <w:rPr>
          <w:sz w:val="24"/>
        </w:rPr>
        <w:t xml:space="preserve"> = а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ИБРмсу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+ </w:t>
      </w:r>
      <w:r w:rsidRPr="00924AB7">
        <w:rPr>
          <w:sz w:val="24"/>
          <w:lang w:val="en-US"/>
        </w:rPr>
        <w:t>b</w:t>
      </w: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ИБР </w:t>
      </w:r>
      <w:proofErr w:type="spellStart"/>
      <w:r w:rsidRPr="00924AB7">
        <w:rPr>
          <w:sz w:val="24"/>
        </w:rPr>
        <w:t>бу</w:t>
      </w:r>
      <w:proofErr w:type="spellEnd"/>
      <w:r w:rsidRPr="00924AB7">
        <w:rPr>
          <w:sz w:val="24"/>
        </w:rPr>
        <w:t xml:space="preserve"> 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+ с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ИБР </w:t>
      </w:r>
      <w:proofErr w:type="spellStart"/>
      <w:proofErr w:type="gramStart"/>
      <w:r w:rsidRPr="00924AB7">
        <w:rPr>
          <w:sz w:val="24"/>
        </w:rPr>
        <w:t>проч</w:t>
      </w:r>
      <w:proofErr w:type="spellEnd"/>
      <w:proofErr w:type="gram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ИБРмсу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– индекс бюджетных расходов по отрасли «Местное самоуправление»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ИБР </w:t>
      </w:r>
      <w:proofErr w:type="spellStart"/>
      <w:r w:rsidRPr="00924AB7">
        <w:rPr>
          <w:sz w:val="24"/>
        </w:rPr>
        <w:t>бу</w:t>
      </w:r>
      <w:proofErr w:type="spellEnd"/>
      <w:r w:rsidRPr="00924AB7">
        <w:rPr>
          <w:sz w:val="24"/>
        </w:rPr>
        <w:t xml:space="preserve"> 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- индекс бюджетных расходов по содержанию объектов внешнего благоустройства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ИБР </w:t>
      </w:r>
      <w:proofErr w:type="spellStart"/>
      <w:proofErr w:type="gramStart"/>
      <w:r w:rsidRPr="00924AB7">
        <w:rPr>
          <w:sz w:val="24"/>
        </w:rPr>
        <w:t>проч</w:t>
      </w:r>
      <w:proofErr w:type="spellEnd"/>
      <w:proofErr w:type="gram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- индекс бюджетных расходов по прочим расходам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а,</w:t>
      </w:r>
      <w:r w:rsidRPr="00924AB7">
        <w:rPr>
          <w:sz w:val="24"/>
          <w:lang w:val="en-US"/>
        </w:rPr>
        <w:t>b</w:t>
      </w:r>
      <w:r w:rsidRPr="00924AB7">
        <w:rPr>
          <w:sz w:val="24"/>
        </w:rPr>
        <w:t>,</w:t>
      </w:r>
      <w:r w:rsidRPr="00924AB7">
        <w:rPr>
          <w:sz w:val="24"/>
          <w:lang w:val="en-US"/>
        </w:rPr>
        <w:t>c</w:t>
      </w:r>
      <w:r w:rsidRPr="00924AB7">
        <w:rPr>
          <w:sz w:val="24"/>
        </w:rPr>
        <w:t xml:space="preserve">, - доли соответственно расходов по разделам «Местное самоуправление», по содержанию объектов внешнего благоустройства и всех прочих расходов в суммарных расходах бюджетов поселений на планируемый год (без учета расходов, осуществленных за счет субсидий и субвенций, переданных из </w:t>
      </w:r>
      <w:r w:rsidR="002072AA" w:rsidRPr="00924AB7">
        <w:rPr>
          <w:sz w:val="24"/>
        </w:rPr>
        <w:t>районного  бюджета</w:t>
      </w:r>
      <w:r w:rsidR="0002773C">
        <w:rPr>
          <w:sz w:val="24"/>
        </w:rPr>
        <w:t>).</w:t>
      </w:r>
    </w:p>
    <w:p w:rsidR="007B0A06" w:rsidRPr="00924AB7" w:rsidRDefault="00B651D9" w:rsidP="006C112A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4.</w:t>
      </w:r>
      <w:r w:rsidR="006C112A">
        <w:rPr>
          <w:sz w:val="24"/>
        </w:rPr>
        <w:t>2</w:t>
      </w:r>
      <w:r w:rsidR="007B0A06" w:rsidRPr="00924AB7">
        <w:rPr>
          <w:sz w:val="24"/>
        </w:rPr>
        <w:t>. Расчет отраслевых индексов бюджетных расходов</w:t>
      </w:r>
    </w:p>
    <w:p w:rsidR="0002773C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4.</w:t>
      </w:r>
      <w:r w:rsidR="007B0A06" w:rsidRPr="00924AB7">
        <w:rPr>
          <w:sz w:val="24"/>
        </w:rPr>
        <w:t>2.1</w:t>
      </w:r>
      <w:r w:rsidR="006C112A">
        <w:rPr>
          <w:sz w:val="24"/>
        </w:rPr>
        <w:t>.</w:t>
      </w:r>
      <w:r w:rsidR="007B0A06" w:rsidRPr="00924AB7">
        <w:rPr>
          <w:sz w:val="24"/>
        </w:rPr>
        <w:t xml:space="preserve"> Индекс бюджетных расходов поселения по отрасли «Местное  самоуправление»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 ( </w:t>
      </w:r>
      <w:proofErr w:type="spellStart"/>
      <w:r w:rsidRPr="00924AB7">
        <w:rPr>
          <w:sz w:val="24"/>
        </w:rPr>
        <w:t>ИБРмсу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)) определяется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ИБРмсу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= </w:t>
      </w:r>
      <w:proofErr w:type="spellStart"/>
      <w:r w:rsidRPr="00924AB7">
        <w:rPr>
          <w:sz w:val="24"/>
        </w:rPr>
        <w:t>Куд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Кст</w:t>
      </w:r>
      <w:proofErr w:type="gramStart"/>
      <w:r w:rsidRPr="00924AB7">
        <w:rPr>
          <w:sz w:val="24"/>
        </w:rPr>
        <w:t>р</w:t>
      </w:r>
      <w:proofErr w:type="spellEnd"/>
      <w:r w:rsidRPr="00924AB7">
        <w:rPr>
          <w:sz w:val="24"/>
        </w:rPr>
        <w:t>(</w:t>
      </w:r>
      <w:proofErr w:type="spellStart"/>
      <w:proofErr w:type="gramEnd"/>
      <w:r w:rsidRPr="00924AB7">
        <w:rPr>
          <w:sz w:val="24"/>
        </w:rPr>
        <w:t>мсу</w:t>
      </w:r>
      <w:proofErr w:type="spellEnd"/>
      <w:r w:rsidRPr="00924AB7">
        <w:rPr>
          <w:sz w:val="24"/>
        </w:rPr>
        <w:t xml:space="preserve">)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Км </w:t>
      </w:r>
      <w:proofErr w:type="spellStart"/>
      <w:r w:rsidRPr="00924AB7">
        <w:rPr>
          <w:sz w:val="24"/>
          <w:lang w:val="en-US"/>
        </w:rPr>
        <w:t>i</w:t>
      </w:r>
      <w:proofErr w:type="spellEnd"/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Куд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 – коэффициент удорожания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Кстр</w:t>
      </w:r>
      <w:proofErr w:type="spellEnd"/>
      <w:r w:rsidRPr="00924AB7">
        <w:rPr>
          <w:sz w:val="24"/>
        </w:rPr>
        <w:t xml:space="preserve"> (</w:t>
      </w:r>
      <w:proofErr w:type="spellStart"/>
      <w:r w:rsidRPr="00924AB7">
        <w:rPr>
          <w:sz w:val="24"/>
        </w:rPr>
        <w:t>мсу</w:t>
      </w:r>
      <w:proofErr w:type="spellEnd"/>
      <w:r w:rsidRPr="00924AB7">
        <w:rPr>
          <w:sz w:val="24"/>
        </w:rPr>
        <w:t xml:space="preserve">)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– поправочный  коэффициент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 на структуру спроса по отрасли «Местное самоуправление»: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  <w:lang w:val="en-US"/>
        </w:rPr>
      </w:pPr>
      <w:proofErr w:type="spellStart"/>
      <w:r w:rsidRPr="00924AB7">
        <w:rPr>
          <w:sz w:val="24"/>
        </w:rPr>
        <w:t>Кстр</w:t>
      </w:r>
      <w:proofErr w:type="spellEnd"/>
      <w:r w:rsidRPr="00924AB7">
        <w:rPr>
          <w:sz w:val="24"/>
          <w:lang w:val="en-US"/>
        </w:rPr>
        <w:t xml:space="preserve"> (</w:t>
      </w:r>
      <w:proofErr w:type="spellStart"/>
      <w:r w:rsidRPr="00924AB7">
        <w:rPr>
          <w:sz w:val="24"/>
        </w:rPr>
        <w:t>мсу</w:t>
      </w:r>
      <w:proofErr w:type="spellEnd"/>
      <w:r w:rsidRPr="00924AB7">
        <w:rPr>
          <w:sz w:val="24"/>
          <w:lang w:val="en-US"/>
        </w:rPr>
        <w:t xml:space="preserve">)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 = 1+a*Vi;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а - поправочный коэффициент, учитывающий относительное увеличение спроса по отрасли "Местное самоуправление" со стороны населения, проживающего в сельских поселениях;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gramStart"/>
      <w:r w:rsidRPr="00924AB7">
        <w:rPr>
          <w:sz w:val="24"/>
          <w:lang w:val="en-US"/>
        </w:rPr>
        <w:t>Vi</w:t>
      </w:r>
      <w:proofErr w:type="gramEnd"/>
      <w:r w:rsidRPr="00924AB7">
        <w:rPr>
          <w:sz w:val="24"/>
        </w:rPr>
        <w:t xml:space="preserve"> - доля сельского населения;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gramStart"/>
      <w:r w:rsidRPr="00924AB7">
        <w:rPr>
          <w:sz w:val="24"/>
        </w:rPr>
        <w:lastRenderedPageBreak/>
        <w:t>Км</w:t>
      </w:r>
      <w:proofErr w:type="gram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– коэффициент масштаба в </w:t>
      </w:r>
      <w:r w:rsidRPr="00924AB7">
        <w:rPr>
          <w:sz w:val="24"/>
          <w:lang w:val="en-US"/>
        </w:rPr>
        <w:t>I</w:t>
      </w:r>
      <w:r w:rsidRPr="00924AB7">
        <w:rPr>
          <w:sz w:val="24"/>
        </w:rPr>
        <w:t xml:space="preserve"> поселении: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gramStart"/>
      <w:r w:rsidRPr="00924AB7">
        <w:rPr>
          <w:sz w:val="24"/>
        </w:rPr>
        <w:t>Км</w:t>
      </w:r>
      <w:proofErr w:type="gram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i</w:t>
      </w:r>
      <w:proofErr w:type="spellEnd"/>
      <w:r w:rsidRPr="00924AB7">
        <w:rPr>
          <w:sz w:val="24"/>
        </w:rPr>
        <w:t xml:space="preserve"> = (0,7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 xml:space="preserve"> + 0,3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Ncp</w:t>
      </w:r>
      <w:proofErr w:type="spellEnd"/>
      <w:r w:rsidRPr="00924AB7">
        <w:rPr>
          <w:sz w:val="24"/>
        </w:rPr>
        <w:t xml:space="preserve">) /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Для </w:t>
      </w:r>
      <w:proofErr w:type="spellStart"/>
      <w:r w:rsidRPr="00924AB7">
        <w:rPr>
          <w:sz w:val="24"/>
        </w:rPr>
        <w:t>Белякинского</w:t>
      </w:r>
      <w:proofErr w:type="spellEnd"/>
      <w:r w:rsidRPr="00924AB7">
        <w:rPr>
          <w:sz w:val="24"/>
        </w:rPr>
        <w:t xml:space="preserve"> сельсовета: Км </w:t>
      </w:r>
      <w:proofErr w:type="spellStart"/>
      <w:r w:rsidRPr="00924AB7">
        <w:rPr>
          <w:sz w:val="24"/>
        </w:rPr>
        <w:t>i</w:t>
      </w:r>
      <w:proofErr w:type="spellEnd"/>
      <w:r w:rsidRPr="00924AB7">
        <w:rPr>
          <w:sz w:val="24"/>
        </w:rPr>
        <w:t xml:space="preserve"> = (0,9</w:t>
      </w:r>
      <w:r w:rsidR="00545C37">
        <w:rPr>
          <w:sz w:val="24"/>
        </w:rPr>
        <w:t>5</w:t>
      </w: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 xml:space="preserve"> + 0,</w:t>
      </w:r>
      <w:r w:rsidR="00545C37">
        <w:rPr>
          <w:sz w:val="24"/>
        </w:rPr>
        <w:t>05</w:t>
      </w: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Ncp</w:t>
      </w:r>
      <w:proofErr w:type="spellEnd"/>
      <w:r w:rsidRPr="00924AB7">
        <w:rPr>
          <w:sz w:val="24"/>
        </w:rPr>
        <w:t xml:space="preserve">) /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Для </w:t>
      </w:r>
      <w:proofErr w:type="spellStart"/>
      <w:r w:rsidRPr="00924AB7">
        <w:rPr>
          <w:sz w:val="24"/>
        </w:rPr>
        <w:t>Нижнетерянского</w:t>
      </w:r>
      <w:proofErr w:type="spellEnd"/>
      <w:r w:rsidRPr="00924AB7">
        <w:rPr>
          <w:sz w:val="24"/>
        </w:rPr>
        <w:t xml:space="preserve"> сельсовета: </w:t>
      </w:r>
      <w:proofErr w:type="gramStart"/>
      <w:r w:rsidRPr="00924AB7">
        <w:rPr>
          <w:sz w:val="24"/>
        </w:rPr>
        <w:t>Км</w:t>
      </w:r>
      <w:proofErr w:type="gram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i</w:t>
      </w:r>
      <w:proofErr w:type="spellEnd"/>
      <w:r w:rsidRPr="00924AB7">
        <w:rPr>
          <w:sz w:val="24"/>
        </w:rPr>
        <w:t xml:space="preserve"> = (0,99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 xml:space="preserve"> + 0,01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Ncp</w:t>
      </w:r>
      <w:proofErr w:type="spellEnd"/>
      <w:r w:rsidRPr="00924AB7">
        <w:rPr>
          <w:sz w:val="24"/>
        </w:rPr>
        <w:t xml:space="preserve">) / </w:t>
      </w: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Ni</w:t>
      </w:r>
      <w:proofErr w:type="spellEnd"/>
      <w:r w:rsidRPr="00924AB7">
        <w:rPr>
          <w:sz w:val="24"/>
        </w:rPr>
        <w:t xml:space="preserve"> – численность постоянного населения 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</w:t>
      </w:r>
      <w:r w:rsidR="009A4C93">
        <w:rPr>
          <w:sz w:val="24"/>
        </w:rPr>
        <w:t xml:space="preserve"> на 1 января текущего года</w:t>
      </w:r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Ncp</w:t>
      </w:r>
      <w:proofErr w:type="spellEnd"/>
      <w:r w:rsidRPr="00924AB7">
        <w:rPr>
          <w:sz w:val="24"/>
        </w:rPr>
        <w:t xml:space="preserve"> – средняя численность постоянного населения  поселений Богучанского района, определяемая по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  <w:lang w:val="en-US"/>
        </w:rPr>
        <w:t>Ncp</w:t>
      </w:r>
      <w:proofErr w:type="spellEnd"/>
      <w:r w:rsidRPr="00924AB7">
        <w:rPr>
          <w:sz w:val="24"/>
        </w:rPr>
        <w:t xml:space="preserve"> = </w:t>
      </w:r>
      <w:r w:rsidRPr="00924AB7">
        <w:rPr>
          <w:sz w:val="24"/>
          <w:lang w:val="en-US"/>
        </w:rPr>
        <w:t>N</w:t>
      </w:r>
      <w:r w:rsidRPr="00924AB7">
        <w:rPr>
          <w:sz w:val="24"/>
        </w:rPr>
        <w:t>/</w:t>
      </w:r>
      <w:r w:rsidRPr="00924AB7">
        <w:rPr>
          <w:sz w:val="24"/>
          <w:lang w:val="en-US"/>
        </w:rPr>
        <w:t>n</w:t>
      </w:r>
      <w:r w:rsidRPr="00924AB7">
        <w:rPr>
          <w:sz w:val="24"/>
        </w:rPr>
        <w:t>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  <w:lang w:val="en-US"/>
        </w:rPr>
        <w:t>N</w:t>
      </w:r>
      <w:r w:rsidRPr="00924AB7">
        <w:rPr>
          <w:sz w:val="24"/>
        </w:rPr>
        <w:t xml:space="preserve"> – </w:t>
      </w:r>
      <w:proofErr w:type="gramStart"/>
      <w:r w:rsidRPr="00924AB7">
        <w:rPr>
          <w:sz w:val="24"/>
        </w:rPr>
        <w:t>общая</w:t>
      </w:r>
      <w:proofErr w:type="gramEnd"/>
      <w:r w:rsidRPr="00924AB7">
        <w:rPr>
          <w:sz w:val="24"/>
        </w:rPr>
        <w:t xml:space="preserve"> численность постоянного населения всех поселений Богучанского района</w:t>
      </w:r>
      <w:r w:rsidR="009A4C93">
        <w:rPr>
          <w:sz w:val="24"/>
        </w:rPr>
        <w:t xml:space="preserve"> на 1 января текущего года</w:t>
      </w:r>
      <w:r w:rsidRPr="00924AB7">
        <w:rPr>
          <w:sz w:val="24"/>
        </w:rPr>
        <w:t>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  <w:lang w:val="en-US"/>
        </w:rPr>
        <w:t>n</w:t>
      </w:r>
      <w:r w:rsidRPr="00924AB7">
        <w:rPr>
          <w:sz w:val="24"/>
        </w:rPr>
        <w:t xml:space="preserve"> – </w:t>
      </w:r>
      <w:proofErr w:type="gramStart"/>
      <w:r w:rsidRPr="00924AB7">
        <w:rPr>
          <w:sz w:val="24"/>
        </w:rPr>
        <w:t>общее</w:t>
      </w:r>
      <w:proofErr w:type="gramEnd"/>
      <w:r w:rsidRPr="00924AB7">
        <w:rPr>
          <w:sz w:val="24"/>
        </w:rPr>
        <w:t xml:space="preserve"> количество поселений Богучанского района.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4.</w:t>
      </w:r>
      <w:r w:rsidR="007B0A06" w:rsidRPr="00924AB7">
        <w:rPr>
          <w:sz w:val="24"/>
        </w:rPr>
        <w:t>2.</w:t>
      </w:r>
      <w:r w:rsidR="0081079C">
        <w:rPr>
          <w:sz w:val="24"/>
        </w:rPr>
        <w:t>2</w:t>
      </w:r>
      <w:r w:rsidR="007B0A06" w:rsidRPr="00924AB7">
        <w:rPr>
          <w:sz w:val="24"/>
        </w:rPr>
        <w:t xml:space="preserve">. Индекс бюджетных расходов по содержанию объектов внешнего благоустройства </w:t>
      </w:r>
      <w:proofErr w:type="spellStart"/>
      <w:r w:rsidR="007B0A06" w:rsidRPr="00924AB7">
        <w:rPr>
          <w:sz w:val="24"/>
        </w:rPr>
        <w:t>ИБРбу</w:t>
      </w:r>
      <w:proofErr w:type="spellEnd"/>
      <w:r w:rsidR="007B0A06" w:rsidRPr="00924AB7">
        <w:rPr>
          <w:sz w:val="24"/>
        </w:rPr>
        <w:t>(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>) определяется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ИБРбу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= </w:t>
      </w:r>
      <w:proofErr w:type="spellStart"/>
      <w:r w:rsidRPr="00924AB7">
        <w:rPr>
          <w:sz w:val="24"/>
        </w:rPr>
        <w:t>Куд</w:t>
      </w:r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Кст</w:t>
      </w:r>
      <w:proofErr w:type="gramStart"/>
      <w:r w:rsidRPr="00924AB7">
        <w:rPr>
          <w:sz w:val="24"/>
        </w:rPr>
        <w:t>р</w:t>
      </w:r>
      <w:proofErr w:type="spellEnd"/>
      <w:r w:rsidRPr="00924AB7">
        <w:rPr>
          <w:sz w:val="24"/>
        </w:rPr>
        <w:t>(</w:t>
      </w:r>
      <w:proofErr w:type="spellStart"/>
      <w:proofErr w:type="gramEnd"/>
      <w:r w:rsidRPr="00924AB7">
        <w:rPr>
          <w:sz w:val="24"/>
        </w:rPr>
        <w:t>бу</w:t>
      </w:r>
      <w:proofErr w:type="spellEnd"/>
      <w:r w:rsidRPr="00924AB7">
        <w:rPr>
          <w:sz w:val="24"/>
        </w:rPr>
        <w:t xml:space="preserve">)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 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Куд</w:t>
      </w:r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</w:rPr>
        <w:t xml:space="preserve"> - коэффициент удорожания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– го поселения;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Кст</w:t>
      </w:r>
      <w:proofErr w:type="gramStart"/>
      <w:r w:rsidRPr="00924AB7">
        <w:rPr>
          <w:sz w:val="24"/>
        </w:rPr>
        <w:t>р</w:t>
      </w:r>
      <w:proofErr w:type="spellEnd"/>
      <w:r w:rsidRPr="00924AB7">
        <w:rPr>
          <w:sz w:val="24"/>
        </w:rPr>
        <w:t>(</w:t>
      </w:r>
      <w:proofErr w:type="spellStart"/>
      <w:proofErr w:type="gramEnd"/>
      <w:r w:rsidRPr="00924AB7">
        <w:rPr>
          <w:sz w:val="24"/>
        </w:rPr>
        <w:t>бу</w:t>
      </w:r>
      <w:proofErr w:type="spellEnd"/>
      <w:r w:rsidRPr="00924AB7">
        <w:rPr>
          <w:sz w:val="24"/>
        </w:rPr>
        <w:t xml:space="preserve">)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 – поправочный коэффициент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– го поселения на структуру спроса по содержанию объектов внешнего благоустройства: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52590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                      </w:t>
      </w:r>
      <w:proofErr w:type="spellStart"/>
      <w:proofErr w:type="gramStart"/>
      <w:r w:rsidRPr="00924AB7">
        <w:rPr>
          <w:sz w:val="24"/>
        </w:rPr>
        <w:t>Ул</w:t>
      </w:r>
      <w:proofErr w:type="spellEnd"/>
      <w:proofErr w:type="gramEnd"/>
      <w:r w:rsidRPr="00952590">
        <w:rPr>
          <w:sz w:val="24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52590">
        <w:rPr>
          <w:sz w:val="24"/>
        </w:rPr>
        <w:t xml:space="preserve">        </w:t>
      </w:r>
      <w:r w:rsidRPr="00924AB7">
        <w:rPr>
          <w:sz w:val="24"/>
          <w:lang w:val="en-US"/>
        </w:rPr>
        <w:t>N</w:t>
      </w:r>
    </w:p>
    <w:p w:rsidR="007B0A06" w:rsidRPr="00952590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Кст</w:t>
      </w:r>
      <w:proofErr w:type="gramStart"/>
      <w:r w:rsidRPr="00924AB7">
        <w:rPr>
          <w:sz w:val="24"/>
        </w:rPr>
        <w:t>р</w:t>
      </w:r>
      <w:proofErr w:type="spellEnd"/>
      <w:r w:rsidRPr="00952590">
        <w:rPr>
          <w:sz w:val="24"/>
        </w:rPr>
        <w:t>(</w:t>
      </w:r>
      <w:proofErr w:type="spellStart"/>
      <w:proofErr w:type="gramEnd"/>
      <w:r w:rsidRPr="00924AB7">
        <w:rPr>
          <w:sz w:val="24"/>
        </w:rPr>
        <w:t>бу</w:t>
      </w:r>
      <w:proofErr w:type="spellEnd"/>
      <w:r w:rsidR="001F62BD" w:rsidRPr="00952590">
        <w:rPr>
          <w:sz w:val="24"/>
        </w:rPr>
        <w:t xml:space="preserve">) </w:t>
      </w:r>
      <w:proofErr w:type="spellStart"/>
      <w:r w:rsidR="001F62BD">
        <w:rPr>
          <w:sz w:val="24"/>
          <w:lang w:val="en-US"/>
        </w:rPr>
        <w:t>i</w:t>
      </w:r>
      <w:proofErr w:type="spellEnd"/>
      <w:r w:rsidR="001F62BD" w:rsidRPr="00952590">
        <w:rPr>
          <w:sz w:val="24"/>
        </w:rPr>
        <w:t xml:space="preserve">   = ------</w:t>
      </w:r>
      <w:r w:rsidRPr="00952590">
        <w:rPr>
          <w:sz w:val="24"/>
        </w:rPr>
        <w:t xml:space="preserve">  </w:t>
      </w:r>
      <w:proofErr w:type="spellStart"/>
      <w:r w:rsidRPr="00924AB7">
        <w:rPr>
          <w:sz w:val="24"/>
        </w:rPr>
        <w:t>х</w:t>
      </w:r>
      <w:proofErr w:type="spellEnd"/>
      <w:r w:rsidRPr="00952590">
        <w:rPr>
          <w:sz w:val="24"/>
        </w:rPr>
        <w:t xml:space="preserve">  ------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52590">
        <w:rPr>
          <w:sz w:val="24"/>
        </w:rPr>
        <w:t xml:space="preserve">                       </w:t>
      </w:r>
      <w:proofErr w:type="spellStart"/>
      <w:proofErr w:type="gramStart"/>
      <w:r w:rsidRPr="00924AB7">
        <w:rPr>
          <w:sz w:val="24"/>
        </w:rPr>
        <w:t>Ул</w:t>
      </w:r>
      <w:proofErr w:type="spellEnd"/>
      <w:proofErr w:type="gramEnd"/>
      <w:r w:rsidRPr="00924AB7">
        <w:rPr>
          <w:sz w:val="24"/>
        </w:rPr>
        <w:t xml:space="preserve">          </w:t>
      </w:r>
      <w:r w:rsidRPr="00924AB7">
        <w:rPr>
          <w:sz w:val="24"/>
          <w:lang w:val="en-US"/>
        </w:rPr>
        <w:t>Ni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proofErr w:type="gramStart"/>
      <w:r w:rsidRPr="00924AB7">
        <w:rPr>
          <w:sz w:val="24"/>
        </w:rPr>
        <w:t>Ул</w:t>
      </w:r>
      <w:proofErr w:type="spellEnd"/>
      <w:proofErr w:type="gram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 – протяженность улично-дорожной сети, находящейся в ведении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поселения, на последнюю отчетную дату (км);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proofErr w:type="gramStart"/>
      <w:r w:rsidRPr="00924AB7">
        <w:rPr>
          <w:sz w:val="24"/>
        </w:rPr>
        <w:t>Ул</w:t>
      </w:r>
      <w:proofErr w:type="spellEnd"/>
      <w:proofErr w:type="gramEnd"/>
      <w:r w:rsidRPr="00924AB7">
        <w:rPr>
          <w:sz w:val="24"/>
        </w:rPr>
        <w:t xml:space="preserve"> – общая протяженность улично-дорожной сети находящейся в введении поселений Богучанского района, на последнюю отчетную дату (км);</w:t>
      </w:r>
    </w:p>
    <w:p w:rsidR="007B0A06" w:rsidRPr="00924AB7" w:rsidRDefault="00B651D9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>4.</w:t>
      </w:r>
      <w:r w:rsidR="007B0A06" w:rsidRPr="00924AB7">
        <w:rPr>
          <w:sz w:val="24"/>
        </w:rPr>
        <w:t>2.</w:t>
      </w:r>
      <w:r w:rsidR="0081079C">
        <w:rPr>
          <w:sz w:val="24"/>
        </w:rPr>
        <w:t>3</w:t>
      </w:r>
      <w:r w:rsidR="007B0A06" w:rsidRPr="00924AB7">
        <w:rPr>
          <w:sz w:val="24"/>
        </w:rPr>
        <w:t xml:space="preserve">. Индекс бюджетных расходов поселения по прочим отраслям </w:t>
      </w:r>
      <w:proofErr w:type="spellStart"/>
      <w:r w:rsidR="007B0A06" w:rsidRPr="00924AB7">
        <w:rPr>
          <w:sz w:val="24"/>
        </w:rPr>
        <w:t>ИБРпроч</w:t>
      </w:r>
      <w:proofErr w:type="spellEnd"/>
      <w:r w:rsidR="007B0A06" w:rsidRPr="00924AB7">
        <w:rPr>
          <w:sz w:val="24"/>
        </w:rPr>
        <w:t>(</w:t>
      </w:r>
      <w:proofErr w:type="spellStart"/>
      <w:r w:rsidR="007B0A06" w:rsidRPr="00924AB7">
        <w:rPr>
          <w:sz w:val="24"/>
          <w:lang w:val="en-US"/>
        </w:rPr>
        <w:t>i</w:t>
      </w:r>
      <w:proofErr w:type="spellEnd"/>
      <w:r w:rsidR="007B0A06" w:rsidRPr="00924AB7">
        <w:rPr>
          <w:sz w:val="24"/>
        </w:rPr>
        <w:t>) определяется по следующей формуле: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spellStart"/>
      <w:r w:rsidRPr="00924AB7">
        <w:rPr>
          <w:sz w:val="24"/>
        </w:rPr>
        <w:t>ИБРпроч</w:t>
      </w:r>
      <w:proofErr w:type="spellEnd"/>
      <w:r w:rsidRPr="00924AB7">
        <w:rPr>
          <w:sz w:val="24"/>
        </w:rPr>
        <w:t>(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) = КУ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,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где: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КУ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-  коэффициент удаленности для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– го поселения: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  <w:lang w:val="en-US"/>
        </w:rPr>
      </w:pPr>
      <w:r w:rsidRPr="00924AB7">
        <w:rPr>
          <w:sz w:val="24"/>
        </w:rPr>
        <w:t>КУ</w:t>
      </w:r>
      <w:r w:rsidRPr="00924AB7">
        <w:rPr>
          <w:sz w:val="24"/>
          <w:lang w:val="en-US"/>
        </w:rPr>
        <w:t xml:space="preserve">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 xml:space="preserve"> =  1+ </w:t>
      </w:r>
      <w:r w:rsidRPr="00924AB7">
        <w:rPr>
          <w:sz w:val="24"/>
        </w:rPr>
        <w:t>РРЦ</w:t>
      </w:r>
      <w:proofErr w:type="spellStart"/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  <w:lang w:val="en-US"/>
        </w:rPr>
        <w:t xml:space="preserve"> / SUM </w:t>
      </w:r>
      <w:r w:rsidRPr="00924AB7">
        <w:rPr>
          <w:sz w:val="24"/>
        </w:rPr>
        <w:t>РРЦ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  <w:lang w:val="en-US"/>
        </w:rPr>
        <w:t>.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  <w:lang w:val="en-US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>РРЦ</w:t>
      </w:r>
      <w:proofErr w:type="spellStart"/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</w:rPr>
        <w:t xml:space="preserve">- расстояние от центра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 до центра Богучанского района;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proofErr w:type="gramStart"/>
      <w:r w:rsidRPr="00924AB7">
        <w:rPr>
          <w:sz w:val="24"/>
          <w:lang w:val="en-US"/>
        </w:rPr>
        <w:t>SUM</w:t>
      </w:r>
      <w:r w:rsidRPr="00924AB7">
        <w:rPr>
          <w:sz w:val="24"/>
        </w:rPr>
        <w:t xml:space="preserve"> РРЦ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- суммарное расстояние от центров всех поселений до центра Богучанского района.</w:t>
      </w:r>
      <w:proofErr w:type="gramEnd"/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sz w:val="24"/>
        </w:rPr>
      </w:pPr>
      <w:r w:rsidRPr="00924AB7">
        <w:rPr>
          <w:sz w:val="24"/>
        </w:rPr>
        <w:t xml:space="preserve">Коэффициент удорожания  </w:t>
      </w:r>
      <w:proofErr w:type="spellStart"/>
      <w:r w:rsidRPr="00924AB7">
        <w:rPr>
          <w:sz w:val="24"/>
        </w:rPr>
        <w:t>Куд</w:t>
      </w:r>
      <w:proofErr w:type="spell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i</w:t>
      </w:r>
      <w:proofErr w:type="spellEnd"/>
      <w:r w:rsidRPr="00924AB7">
        <w:rPr>
          <w:sz w:val="24"/>
        </w:rPr>
        <w:t xml:space="preserve"> рассчитывается по формуле: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Кудi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4AB7">
        <w:rPr>
          <w:rFonts w:ascii="Times New Roman" w:hAnsi="Times New Roman" w:cs="Times New Roman"/>
          <w:sz w:val="24"/>
          <w:szCs w:val="24"/>
        </w:rPr>
        <w:t>+а*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Кдисi+</w:t>
      </w:r>
      <w:proofErr w:type="spellEnd"/>
      <w:r w:rsidRPr="00924A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4AB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Ктдi</w:t>
      </w:r>
      <w:proofErr w:type="spellEnd"/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>где: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 а,</w:t>
      </w:r>
      <w:r w:rsidRPr="00924A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4AB7">
        <w:rPr>
          <w:rFonts w:ascii="Times New Roman" w:hAnsi="Times New Roman" w:cs="Times New Roman"/>
          <w:sz w:val="24"/>
          <w:szCs w:val="24"/>
        </w:rPr>
        <w:t xml:space="preserve"> – весовые коэффициенты влияния факторов дисперсности расселения и транспортной доступности  поселений;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lastRenderedPageBreak/>
        <w:t>Кдис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– коэффициент дисперсности расселения в i-м поседении;</w:t>
      </w:r>
    </w:p>
    <w:p w:rsidR="007B0A06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Ктд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– коэффициент транспортной доступности в i-м поседении.</w:t>
      </w:r>
    </w:p>
    <w:p w:rsidR="00154243" w:rsidRDefault="00154243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43" w:rsidRPr="00924AB7" w:rsidRDefault="00154243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4AB7">
        <w:rPr>
          <w:rFonts w:ascii="Times New Roman" w:hAnsi="Times New Roman" w:cs="Times New Roman"/>
          <w:sz w:val="24"/>
          <w:szCs w:val="24"/>
          <w:lang w:val="en-US"/>
        </w:rPr>
        <w:t>Si/Ni         N/n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AB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Кдис</w:t>
      </w:r>
      <w:r w:rsidRPr="00924A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AB7">
        <w:rPr>
          <w:rFonts w:ascii="Times New Roman" w:hAnsi="Times New Roman" w:cs="Times New Roman"/>
          <w:sz w:val="24"/>
          <w:szCs w:val="24"/>
          <w:lang w:val="en-US"/>
        </w:rPr>
        <w:t xml:space="preserve"> =    --------- x   --------</w:t>
      </w:r>
      <w:proofErr w:type="gramStart"/>
      <w:r w:rsidRPr="00924AB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7B0A06" w:rsidRPr="00924AB7" w:rsidRDefault="007B0A06" w:rsidP="007B0A06">
      <w:pPr>
        <w:ind w:left="-108" w:right="-143" w:firstLine="817"/>
        <w:rPr>
          <w:sz w:val="24"/>
          <w:lang w:val="en-US"/>
        </w:rPr>
      </w:pPr>
      <w:r w:rsidRPr="00924AB7">
        <w:rPr>
          <w:sz w:val="24"/>
          <w:lang w:val="en-US"/>
        </w:rPr>
        <w:t xml:space="preserve">                       S/N          Ni/</w:t>
      </w:r>
      <w:proofErr w:type="spellStart"/>
      <w:r w:rsidRPr="00924AB7">
        <w:rPr>
          <w:sz w:val="24"/>
          <w:lang w:val="en-US"/>
        </w:rPr>
        <w:t>ni</w:t>
      </w:r>
      <w:proofErr w:type="spellEnd"/>
    </w:p>
    <w:p w:rsidR="007B0A06" w:rsidRPr="00924AB7" w:rsidRDefault="007B0A06" w:rsidP="007B0A06">
      <w:pPr>
        <w:ind w:left="-108" w:right="-143" w:firstLine="817"/>
        <w:rPr>
          <w:sz w:val="24"/>
          <w:lang w:val="en-US"/>
        </w:rPr>
      </w:pPr>
    </w:p>
    <w:p w:rsidR="007B0A06" w:rsidRPr="00924AB7" w:rsidRDefault="007B0A06" w:rsidP="007B0A06">
      <w:pPr>
        <w:ind w:left="-108" w:right="-143" w:firstLine="817"/>
        <w:rPr>
          <w:sz w:val="24"/>
        </w:rPr>
      </w:pPr>
      <w:r w:rsidRPr="00924AB7">
        <w:rPr>
          <w:sz w:val="24"/>
          <w:lang w:val="en-US"/>
        </w:rPr>
        <w:t xml:space="preserve">                   S</w:t>
      </w:r>
      <w:r w:rsidRPr="00924AB7">
        <w:rPr>
          <w:sz w:val="24"/>
        </w:rPr>
        <w:t xml:space="preserve">                </w:t>
      </w:r>
      <w:proofErr w:type="spellStart"/>
      <w:r w:rsidRPr="00924AB7">
        <w:rPr>
          <w:sz w:val="24"/>
        </w:rPr>
        <w:t>Дор</w:t>
      </w:r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 xml:space="preserve"> *10</w:t>
      </w:r>
    </w:p>
    <w:p w:rsidR="007B0A06" w:rsidRPr="00924AB7" w:rsidRDefault="007B0A06" w:rsidP="007B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A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Ктд</w:t>
      </w:r>
      <w:proofErr w:type="gramStart"/>
      <w:r w:rsidRPr="00924AB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4AB7">
        <w:rPr>
          <w:rFonts w:ascii="Times New Roman" w:hAnsi="Times New Roman" w:cs="Times New Roman"/>
          <w:sz w:val="24"/>
          <w:szCs w:val="24"/>
        </w:rPr>
        <w:t xml:space="preserve">  = -----------  </w:t>
      </w:r>
      <w:proofErr w:type="spellStart"/>
      <w:r w:rsidRPr="00924A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4AB7">
        <w:rPr>
          <w:rFonts w:ascii="Times New Roman" w:hAnsi="Times New Roman" w:cs="Times New Roman"/>
          <w:sz w:val="24"/>
          <w:szCs w:val="24"/>
        </w:rPr>
        <w:t xml:space="preserve"> ----------    + </w:t>
      </w:r>
      <w:r w:rsidRPr="00924A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4AB7">
        <w:rPr>
          <w:rFonts w:ascii="Times New Roman" w:hAnsi="Times New Roman" w:cs="Times New Roman"/>
          <w:sz w:val="24"/>
          <w:szCs w:val="24"/>
        </w:rPr>
        <w:t>*ТД;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  <w:r w:rsidRPr="00924AB7">
        <w:rPr>
          <w:sz w:val="24"/>
        </w:rPr>
        <w:t xml:space="preserve">                   </w:t>
      </w:r>
      <w:proofErr w:type="spellStart"/>
      <w:r w:rsidRPr="00924AB7">
        <w:rPr>
          <w:sz w:val="24"/>
        </w:rPr>
        <w:t>Дор</w:t>
      </w:r>
      <w:proofErr w:type="spellEnd"/>
      <w:r w:rsidRPr="00924AB7">
        <w:rPr>
          <w:sz w:val="24"/>
        </w:rPr>
        <w:t xml:space="preserve"> *10        </w:t>
      </w:r>
      <w:r w:rsidRPr="00924AB7">
        <w:rPr>
          <w:sz w:val="24"/>
          <w:lang w:val="en-US"/>
        </w:rPr>
        <w:t>Si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</w:p>
    <w:p w:rsidR="007B0A06" w:rsidRPr="00924AB7" w:rsidRDefault="007B0A06" w:rsidP="007B0A06">
      <w:pPr>
        <w:ind w:left="-108" w:right="-143" w:firstLine="817"/>
        <w:rPr>
          <w:sz w:val="24"/>
        </w:rPr>
      </w:pPr>
      <w:proofErr w:type="gramStart"/>
      <w:r w:rsidRPr="00924AB7">
        <w:rPr>
          <w:sz w:val="24"/>
          <w:lang w:val="en-US"/>
        </w:rPr>
        <w:t>S</w:t>
      </w:r>
      <w:r w:rsidRPr="00924AB7">
        <w:rPr>
          <w:sz w:val="24"/>
        </w:rPr>
        <w:t xml:space="preserve">  -</w:t>
      </w:r>
      <w:proofErr w:type="gramEnd"/>
      <w:r w:rsidRPr="00924AB7">
        <w:rPr>
          <w:sz w:val="24"/>
        </w:rPr>
        <w:t xml:space="preserve"> площадь территории поселений   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  <w:r w:rsidRPr="00924AB7">
        <w:rPr>
          <w:sz w:val="24"/>
          <w:lang w:val="en-US"/>
        </w:rPr>
        <w:t>Si</w:t>
      </w:r>
      <w:r w:rsidRPr="00924AB7">
        <w:rPr>
          <w:sz w:val="24"/>
        </w:rPr>
        <w:t xml:space="preserve"> - площадь территории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</w:t>
      </w:r>
      <w:proofErr w:type="gramStart"/>
      <w:r w:rsidRPr="00924AB7">
        <w:rPr>
          <w:sz w:val="24"/>
        </w:rPr>
        <w:t>го  поселения</w:t>
      </w:r>
      <w:proofErr w:type="gramEnd"/>
      <w:r w:rsidRPr="00924AB7">
        <w:rPr>
          <w:sz w:val="24"/>
        </w:rPr>
        <w:t xml:space="preserve">   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Дор</w:t>
      </w:r>
      <w:proofErr w:type="spellEnd"/>
      <w:r w:rsidRPr="00924AB7">
        <w:rPr>
          <w:sz w:val="24"/>
        </w:rPr>
        <w:t xml:space="preserve"> - протяжённость автомобильных дорог общего пользования муниципального значения поселений</w:t>
      </w:r>
    </w:p>
    <w:p w:rsidR="007B0A06" w:rsidRPr="00924AB7" w:rsidRDefault="007B0A06" w:rsidP="007B0A06">
      <w:pPr>
        <w:ind w:left="-108" w:right="-143" w:firstLine="817"/>
        <w:rPr>
          <w:sz w:val="24"/>
        </w:rPr>
      </w:pPr>
      <w:proofErr w:type="spellStart"/>
      <w:r w:rsidRPr="00924AB7">
        <w:rPr>
          <w:sz w:val="24"/>
        </w:rPr>
        <w:t>Дор</w:t>
      </w:r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</w:rPr>
        <w:t xml:space="preserve"> - протяжённость автомобильных дорог общего пользования муниципального значения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 поселения</w:t>
      </w:r>
    </w:p>
    <w:p w:rsidR="007B0A06" w:rsidRPr="00924AB7" w:rsidRDefault="001F62BD" w:rsidP="007B0A06">
      <w:pPr>
        <w:autoSpaceDE w:val="0"/>
        <w:autoSpaceDN w:val="0"/>
        <w:adjustRightInd w:val="0"/>
        <w:ind w:firstLine="570"/>
        <w:rPr>
          <w:sz w:val="24"/>
        </w:rPr>
      </w:pPr>
      <w:r>
        <w:rPr>
          <w:sz w:val="24"/>
        </w:rPr>
        <w:t xml:space="preserve">4.3. </w:t>
      </w:r>
      <w:r w:rsidR="007B0A06" w:rsidRPr="00924AB7">
        <w:rPr>
          <w:sz w:val="24"/>
        </w:rPr>
        <w:t>Рассчитанные оценки индекса бюджетных расходов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регулирования межбюджетных отношений</w:t>
      </w:r>
      <w:r w:rsidR="00264B82">
        <w:rPr>
          <w:sz w:val="24"/>
        </w:rPr>
        <w:t>.</w:t>
      </w:r>
      <w:r w:rsidR="007B0A06" w:rsidRPr="00924AB7">
        <w:rPr>
          <w:sz w:val="24"/>
        </w:rPr>
        <w:t xml:space="preserve"> </w:t>
      </w:r>
    </w:p>
    <w:p w:rsidR="007B0A06" w:rsidRPr="00924AB7" w:rsidRDefault="007B0A06" w:rsidP="007B0A06">
      <w:pPr>
        <w:autoSpaceDE w:val="0"/>
        <w:autoSpaceDN w:val="0"/>
        <w:adjustRightInd w:val="0"/>
        <w:ind w:firstLine="570"/>
        <w:rPr>
          <w:b/>
          <w:bCs/>
          <w:sz w:val="24"/>
        </w:rPr>
      </w:pPr>
    </w:p>
    <w:p w:rsidR="007B0A06" w:rsidRPr="00924AB7" w:rsidRDefault="007B0A06" w:rsidP="007B0A06">
      <w:pPr>
        <w:autoSpaceDE w:val="0"/>
        <w:autoSpaceDN w:val="0"/>
        <w:adjustRightInd w:val="0"/>
        <w:ind w:firstLine="627"/>
        <w:jc w:val="center"/>
        <w:rPr>
          <w:b/>
          <w:sz w:val="24"/>
        </w:rPr>
      </w:pPr>
      <w:r w:rsidRPr="00924AB7">
        <w:rPr>
          <w:b/>
          <w:sz w:val="24"/>
        </w:rPr>
        <w:t>5.Заключительные положения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</w:p>
    <w:p w:rsidR="007B0A06" w:rsidRPr="00924AB7" w:rsidRDefault="006C112A" w:rsidP="007B0A06">
      <w:pPr>
        <w:autoSpaceDE w:val="0"/>
        <w:autoSpaceDN w:val="0"/>
        <w:adjustRightInd w:val="0"/>
        <w:ind w:firstLine="627"/>
        <w:rPr>
          <w:sz w:val="24"/>
        </w:rPr>
      </w:pPr>
      <w:r>
        <w:rPr>
          <w:sz w:val="24"/>
        </w:rPr>
        <w:t>5</w:t>
      </w:r>
      <w:r w:rsidR="007B0A06" w:rsidRPr="00924AB7">
        <w:rPr>
          <w:sz w:val="24"/>
        </w:rPr>
        <w:t xml:space="preserve">.1.Нормирование частных индексов 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>Отраслевые индексы бюджетных расходов, полученные путем умножения двух и более коэффициентов или показателей, для дальнейших расчетов нормируются –</w:t>
      </w:r>
      <w:r w:rsidR="003B1A16" w:rsidRPr="00924AB7">
        <w:rPr>
          <w:sz w:val="24"/>
        </w:rPr>
        <w:t xml:space="preserve"> </w:t>
      </w:r>
      <w:r w:rsidRPr="00924AB7">
        <w:rPr>
          <w:sz w:val="24"/>
        </w:rPr>
        <w:t xml:space="preserve">приводятся </w:t>
      </w:r>
      <w:r w:rsidR="00952590">
        <w:rPr>
          <w:sz w:val="24"/>
        </w:rPr>
        <w:t>к</w:t>
      </w:r>
      <w:r w:rsidRPr="00924AB7">
        <w:rPr>
          <w:sz w:val="24"/>
        </w:rPr>
        <w:t xml:space="preserve"> виду, когда индекс бюджетных расходов отражает отклонение от среднего значения по поселениям Богучанского района (среднего значения, взвешенного по численности населения поселений). Должно соблюдаться следующее равенство: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</w:p>
    <w:p w:rsidR="007B0A06" w:rsidRPr="00924AB7" w:rsidRDefault="007B0A06" w:rsidP="00154243">
      <w:pPr>
        <w:autoSpaceDE w:val="0"/>
        <w:autoSpaceDN w:val="0"/>
        <w:adjustRightInd w:val="0"/>
        <w:ind w:firstLine="627"/>
        <w:jc w:val="center"/>
        <w:rPr>
          <w:sz w:val="24"/>
        </w:rPr>
      </w:pPr>
      <w:r w:rsidRPr="00924AB7">
        <w:rPr>
          <w:sz w:val="24"/>
        </w:rPr>
        <w:t>(</w:t>
      </w:r>
      <w:r w:rsidRPr="00924AB7">
        <w:rPr>
          <w:sz w:val="24"/>
          <w:lang w:val="en-US"/>
        </w:rPr>
        <w:t>SUM</w:t>
      </w:r>
      <w:r w:rsidRPr="00924AB7">
        <w:rPr>
          <w:sz w:val="24"/>
        </w:rPr>
        <w:t>(ИБР</w:t>
      </w:r>
      <w:proofErr w:type="spellStart"/>
      <w:proofErr w:type="gramStart"/>
      <w:r w:rsidRPr="00924AB7">
        <w:rPr>
          <w:sz w:val="24"/>
          <w:lang w:val="en-US"/>
        </w:rPr>
        <w:t>i</w:t>
      </w:r>
      <w:proofErr w:type="spellEnd"/>
      <w:proofErr w:type="gramEnd"/>
      <w:r w:rsidRPr="00924AB7">
        <w:rPr>
          <w:sz w:val="24"/>
        </w:rPr>
        <w:t xml:space="preserve"> </w:t>
      </w:r>
      <w:proofErr w:type="spellStart"/>
      <w:r w:rsidRPr="00924AB7">
        <w:rPr>
          <w:sz w:val="24"/>
        </w:rPr>
        <w:t>х</w:t>
      </w:r>
      <w:proofErr w:type="spellEnd"/>
      <w:r w:rsidRPr="00924AB7">
        <w:rPr>
          <w:sz w:val="24"/>
        </w:rPr>
        <w:t xml:space="preserve"> </w:t>
      </w:r>
      <w:r w:rsidRPr="00924AB7">
        <w:rPr>
          <w:sz w:val="24"/>
          <w:lang w:val="en-US"/>
        </w:rPr>
        <w:t>Ni</w:t>
      </w:r>
      <w:r w:rsidRPr="00924AB7">
        <w:rPr>
          <w:sz w:val="24"/>
        </w:rPr>
        <w:t xml:space="preserve">)) / </w:t>
      </w:r>
      <w:r w:rsidRPr="00924AB7">
        <w:rPr>
          <w:sz w:val="24"/>
          <w:lang w:val="en-US"/>
        </w:rPr>
        <w:t>N</w:t>
      </w:r>
      <w:r w:rsidRPr="00924AB7">
        <w:rPr>
          <w:sz w:val="24"/>
        </w:rPr>
        <w:t xml:space="preserve"> = 1.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>5.2. Корректировка исходных данных по данным поселений Богучанского района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 xml:space="preserve">5.2.1. В случае перемещения налогоплательщиков, имевших долю свыше 10 процентов  в сумме налоговых поступлений в бюджет </w:t>
      </w:r>
      <w:proofErr w:type="spellStart"/>
      <w:r w:rsidRPr="00924AB7">
        <w:rPr>
          <w:sz w:val="24"/>
          <w:lang w:val="en-US"/>
        </w:rPr>
        <w:t>i</w:t>
      </w:r>
      <w:proofErr w:type="spellEnd"/>
      <w:r w:rsidRPr="00924AB7">
        <w:rPr>
          <w:sz w:val="24"/>
        </w:rPr>
        <w:t>-го поселения за отчетные периоды, из одного поселения района в другое могут быть скорректированы следующие исходные данные: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>- по поступлению налогов и платежей в консолидированный бюджет района с территории поселений (в разрезе отдельных налогов и платежей);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>5.2.2. Корректировка исходных данных, указанных в п. 5.2.1. настоящей методики, осуществляется только при наличии официального письма, подписанного главами двух поселений, между которыми произошло перемещение крупных налогоплательщиков, не 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поселению и вычтены из исходных данных по второму поселению, а также указан</w:t>
      </w:r>
      <w:r w:rsidR="00272BDB">
        <w:rPr>
          <w:sz w:val="24"/>
        </w:rPr>
        <w:t>о</w:t>
      </w:r>
      <w:r w:rsidRPr="00924AB7">
        <w:rPr>
          <w:sz w:val="24"/>
        </w:rPr>
        <w:t>,  в отношении каких налогоплательщиков осуществляется корректировка исходных данных.</w:t>
      </w:r>
    </w:p>
    <w:p w:rsidR="007B0A06" w:rsidRPr="00924AB7" w:rsidRDefault="007B0A06" w:rsidP="007B0A06">
      <w:pPr>
        <w:autoSpaceDE w:val="0"/>
        <w:autoSpaceDN w:val="0"/>
        <w:adjustRightInd w:val="0"/>
        <w:ind w:firstLine="627"/>
        <w:rPr>
          <w:sz w:val="24"/>
        </w:rPr>
      </w:pPr>
      <w:r w:rsidRPr="00924AB7">
        <w:rPr>
          <w:sz w:val="24"/>
        </w:rPr>
        <w:t>Корректировка исходных данных по официальным письмам, поступившим в финансовое управление администрации Богучанского района после 15 октября текущего года, не осуществляется.</w:t>
      </w:r>
    </w:p>
    <w:p w:rsidR="00BA21A3" w:rsidRPr="00924AB7" w:rsidRDefault="00BA21A3">
      <w:pPr>
        <w:rPr>
          <w:sz w:val="24"/>
        </w:rPr>
      </w:pPr>
    </w:p>
    <w:sectPr w:rsidR="00BA21A3" w:rsidRPr="00924AB7" w:rsidSect="000C56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643"/>
    <w:multiLevelType w:val="multilevel"/>
    <w:tmpl w:val="3F40E1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B0A06"/>
    <w:rsid w:val="0002773C"/>
    <w:rsid w:val="00045018"/>
    <w:rsid w:val="00050970"/>
    <w:rsid w:val="000C560C"/>
    <w:rsid w:val="000E6B17"/>
    <w:rsid w:val="00105CFE"/>
    <w:rsid w:val="001424F9"/>
    <w:rsid w:val="00154243"/>
    <w:rsid w:val="001F62BD"/>
    <w:rsid w:val="002072AA"/>
    <w:rsid w:val="00245557"/>
    <w:rsid w:val="00264B82"/>
    <w:rsid w:val="00272BDB"/>
    <w:rsid w:val="002B24C4"/>
    <w:rsid w:val="003054E8"/>
    <w:rsid w:val="003B1A16"/>
    <w:rsid w:val="00497503"/>
    <w:rsid w:val="004E4855"/>
    <w:rsid w:val="00545C37"/>
    <w:rsid w:val="005A5FD7"/>
    <w:rsid w:val="00600388"/>
    <w:rsid w:val="006C112A"/>
    <w:rsid w:val="006E31ED"/>
    <w:rsid w:val="00740571"/>
    <w:rsid w:val="007B0A06"/>
    <w:rsid w:val="007F49C4"/>
    <w:rsid w:val="008000B2"/>
    <w:rsid w:val="0081079C"/>
    <w:rsid w:val="008B5130"/>
    <w:rsid w:val="00916E09"/>
    <w:rsid w:val="00924AB7"/>
    <w:rsid w:val="00941F95"/>
    <w:rsid w:val="00944D06"/>
    <w:rsid w:val="00952590"/>
    <w:rsid w:val="009A0FF8"/>
    <w:rsid w:val="009A452A"/>
    <w:rsid w:val="009A4C93"/>
    <w:rsid w:val="009C2897"/>
    <w:rsid w:val="009F4CC9"/>
    <w:rsid w:val="00A425CE"/>
    <w:rsid w:val="00B30053"/>
    <w:rsid w:val="00B62D6F"/>
    <w:rsid w:val="00B651D9"/>
    <w:rsid w:val="00BA21A3"/>
    <w:rsid w:val="00C261D0"/>
    <w:rsid w:val="00C45208"/>
    <w:rsid w:val="00C74F15"/>
    <w:rsid w:val="00C96216"/>
    <w:rsid w:val="00CB65DA"/>
    <w:rsid w:val="00CD04BF"/>
    <w:rsid w:val="00CF510A"/>
    <w:rsid w:val="00D06B77"/>
    <w:rsid w:val="00D11D1D"/>
    <w:rsid w:val="00DA3084"/>
    <w:rsid w:val="00E00DA0"/>
    <w:rsid w:val="00ED410C"/>
    <w:rsid w:val="00EE6C5E"/>
    <w:rsid w:val="00F10986"/>
    <w:rsid w:val="00F343C3"/>
    <w:rsid w:val="00F865D1"/>
    <w:rsid w:val="00FC02F2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06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003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7B0A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425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00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5F73-B42D-4DC3-9637-1247278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17</cp:revision>
  <cp:lastPrinted>2019-10-28T02:00:00Z</cp:lastPrinted>
  <dcterms:created xsi:type="dcterms:W3CDTF">2019-10-18T05:03:00Z</dcterms:created>
  <dcterms:modified xsi:type="dcterms:W3CDTF">2019-11-05T09:43:00Z</dcterms:modified>
</cp:coreProperties>
</file>