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B9" w:rsidRPr="00071B2A" w:rsidRDefault="00F315B9" w:rsidP="00F315B9">
      <w:pPr>
        <w:ind w:firstLine="720"/>
        <w:jc w:val="center"/>
      </w:pPr>
      <w:r w:rsidRPr="000172BF">
        <w:rPr>
          <w:noProof/>
        </w:rPr>
        <w:drawing>
          <wp:anchor distT="0" distB="0" distL="114300" distR="114300" simplePos="0" relativeHeight="251659264" behindDoc="0" locked="0" layoutInCell="1" allowOverlap="1">
            <wp:simplePos x="0" y="0"/>
            <wp:positionH relativeFrom="margin">
              <wp:posOffset>2882265</wp:posOffset>
            </wp:positionH>
            <wp:positionV relativeFrom="paragraph">
              <wp:posOffset>-339090</wp:posOffset>
            </wp:positionV>
            <wp:extent cx="547370" cy="676275"/>
            <wp:effectExtent l="19050" t="0" r="5080" b="0"/>
            <wp:wrapNone/>
            <wp:docPr id="2"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5" cstate="print"/>
                    <a:srcRect/>
                    <a:stretch>
                      <a:fillRect/>
                    </a:stretch>
                  </pic:blipFill>
                  <pic:spPr bwMode="auto">
                    <a:xfrm>
                      <a:off x="0" y="0"/>
                      <a:ext cx="547370" cy="676275"/>
                    </a:xfrm>
                    <a:prstGeom prst="rect">
                      <a:avLst/>
                    </a:prstGeom>
                    <a:noFill/>
                    <a:ln w="9525">
                      <a:noFill/>
                      <a:miter lim="800000"/>
                      <a:headEnd/>
                      <a:tailEnd/>
                    </a:ln>
                  </pic:spPr>
                </pic:pic>
              </a:graphicData>
            </a:graphic>
          </wp:anchor>
        </w:drawing>
      </w:r>
    </w:p>
    <w:p w:rsidR="00F315B9" w:rsidRPr="00895FBF" w:rsidRDefault="00F315B9" w:rsidP="00F315B9">
      <w:pPr>
        <w:pStyle w:val="1"/>
        <w:ind w:firstLine="720"/>
        <w:jc w:val="center"/>
        <w:rPr>
          <w:b w:val="0"/>
          <w:szCs w:val="28"/>
        </w:rPr>
      </w:pPr>
    </w:p>
    <w:p w:rsidR="00F315B9" w:rsidRPr="00895FBF" w:rsidRDefault="00F315B9" w:rsidP="00F315B9">
      <w:pPr>
        <w:ind w:firstLine="720"/>
        <w:jc w:val="center"/>
        <w:rPr>
          <w:b/>
          <w:sz w:val="28"/>
          <w:szCs w:val="28"/>
        </w:rPr>
      </w:pPr>
      <w:r w:rsidRPr="00895FBF">
        <w:rPr>
          <w:b/>
          <w:sz w:val="28"/>
          <w:szCs w:val="28"/>
        </w:rPr>
        <w:t>БОГУЧАНСКИЙ РАЙОННЫЙ СОВЕТ ДЕПУТАТОВ</w:t>
      </w:r>
    </w:p>
    <w:p w:rsidR="00F315B9" w:rsidRPr="00895FBF" w:rsidRDefault="00F315B9" w:rsidP="00F315B9">
      <w:pPr>
        <w:ind w:firstLine="720"/>
        <w:jc w:val="center"/>
        <w:rPr>
          <w:b/>
          <w:sz w:val="28"/>
          <w:szCs w:val="28"/>
        </w:rPr>
      </w:pPr>
    </w:p>
    <w:p w:rsidR="00F315B9" w:rsidRPr="00895FBF" w:rsidRDefault="00F315B9" w:rsidP="00F315B9">
      <w:pPr>
        <w:ind w:firstLine="720"/>
        <w:jc w:val="center"/>
        <w:rPr>
          <w:b/>
          <w:sz w:val="28"/>
          <w:szCs w:val="28"/>
        </w:rPr>
      </w:pPr>
      <w:r w:rsidRPr="00895FBF">
        <w:rPr>
          <w:b/>
          <w:sz w:val="28"/>
          <w:szCs w:val="28"/>
        </w:rPr>
        <w:t>РЕШЕНИЕ</w:t>
      </w:r>
    </w:p>
    <w:p w:rsidR="00F315B9" w:rsidRPr="00895FBF" w:rsidRDefault="00F315B9" w:rsidP="00F315B9">
      <w:pPr>
        <w:ind w:firstLine="720"/>
        <w:jc w:val="center"/>
        <w:rPr>
          <w:sz w:val="28"/>
          <w:szCs w:val="28"/>
        </w:rPr>
      </w:pPr>
    </w:p>
    <w:p w:rsidR="00F315B9" w:rsidRDefault="00B83A37" w:rsidP="00B83A37">
      <w:pPr>
        <w:rPr>
          <w:sz w:val="28"/>
          <w:szCs w:val="28"/>
        </w:rPr>
      </w:pPr>
      <w:r>
        <w:rPr>
          <w:sz w:val="28"/>
          <w:szCs w:val="28"/>
        </w:rPr>
        <w:t xml:space="preserve"> </w:t>
      </w:r>
      <w:r w:rsidR="00B33B1E">
        <w:rPr>
          <w:sz w:val="28"/>
          <w:szCs w:val="28"/>
        </w:rPr>
        <w:t xml:space="preserve">         </w:t>
      </w:r>
      <w:r>
        <w:rPr>
          <w:sz w:val="28"/>
          <w:szCs w:val="28"/>
        </w:rPr>
        <w:t>202</w:t>
      </w:r>
      <w:r w:rsidR="00B33B1E">
        <w:rPr>
          <w:sz w:val="28"/>
          <w:szCs w:val="28"/>
        </w:rPr>
        <w:t>3</w:t>
      </w:r>
      <w:r w:rsidR="00F315B9" w:rsidRPr="00895FBF">
        <w:rPr>
          <w:sz w:val="28"/>
          <w:szCs w:val="28"/>
        </w:rPr>
        <w:t xml:space="preserve">     </w:t>
      </w:r>
      <w:r>
        <w:rPr>
          <w:sz w:val="28"/>
          <w:szCs w:val="28"/>
        </w:rPr>
        <w:t xml:space="preserve">               </w:t>
      </w:r>
      <w:r w:rsidR="00F315B9" w:rsidRPr="00895FBF">
        <w:rPr>
          <w:sz w:val="28"/>
          <w:szCs w:val="28"/>
        </w:rPr>
        <w:t xml:space="preserve">   </w:t>
      </w:r>
      <w:r w:rsidR="00F315B9">
        <w:rPr>
          <w:sz w:val="28"/>
          <w:szCs w:val="28"/>
        </w:rPr>
        <w:t xml:space="preserve">      </w:t>
      </w:r>
      <w:r w:rsidR="00F315B9" w:rsidRPr="00895FBF">
        <w:rPr>
          <w:sz w:val="28"/>
          <w:szCs w:val="28"/>
        </w:rPr>
        <w:t xml:space="preserve">          </w:t>
      </w:r>
      <w:r w:rsidR="00F315B9">
        <w:rPr>
          <w:sz w:val="28"/>
          <w:szCs w:val="28"/>
        </w:rPr>
        <w:t xml:space="preserve">    </w:t>
      </w:r>
      <w:r w:rsidR="00F315B9" w:rsidRPr="00895FBF">
        <w:rPr>
          <w:sz w:val="28"/>
          <w:szCs w:val="28"/>
        </w:rPr>
        <w:t xml:space="preserve"> с. </w:t>
      </w:r>
      <w:proofErr w:type="spellStart"/>
      <w:r w:rsidR="00F315B9" w:rsidRPr="00895FBF">
        <w:rPr>
          <w:sz w:val="28"/>
          <w:szCs w:val="28"/>
        </w:rPr>
        <w:t>Богучаны</w:t>
      </w:r>
      <w:proofErr w:type="spellEnd"/>
      <w:r w:rsidR="00F315B9" w:rsidRPr="00895FBF">
        <w:rPr>
          <w:sz w:val="28"/>
          <w:szCs w:val="28"/>
        </w:rPr>
        <w:t xml:space="preserve">                                 №</w:t>
      </w:r>
    </w:p>
    <w:p w:rsidR="00D75305" w:rsidRDefault="00D75305" w:rsidP="00D75305">
      <w:pPr>
        <w:jc w:val="both"/>
        <w:rPr>
          <w:sz w:val="28"/>
          <w:szCs w:val="28"/>
        </w:rPr>
      </w:pPr>
    </w:p>
    <w:p w:rsidR="00D75305" w:rsidRDefault="00D75305" w:rsidP="00D75305">
      <w:pPr>
        <w:jc w:val="both"/>
        <w:rPr>
          <w:sz w:val="28"/>
          <w:szCs w:val="28"/>
        </w:rPr>
      </w:pPr>
      <w:proofErr w:type="gramStart"/>
      <w:r>
        <w:rPr>
          <w:sz w:val="28"/>
          <w:szCs w:val="28"/>
        </w:rPr>
        <w:t>О внесении изменений и дополнений в решение Богучанского районного Совета депутатов от 16.03.2017 № 14/1-98 «Об утверждении Порядка назначения, перерасчета размера и выплаты пенсии за выслугу лет лицам, замещавшим должности муниципальной службы в муниципальном образовании Богучанский район, и Порядка ведения сводного реестра лиц являющихся получателями пенсии за выслугу лет, выплачиваемой за счет средств районного бюджета»</w:t>
      </w:r>
      <w:proofErr w:type="gramEnd"/>
    </w:p>
    <w:p w:rsidR="00D75305" w:rsidRDefault="00D75305" w:rsidP="00D75305">
      <w:pPr>
        <w:jc w:val="both"/>
        <w:rPr>
          <w:sz w:val="28"/>
          <w:szCs w:val="28"/>
        </w:rPr>
      </w:pPr>
      <w:r>
        <w:rPr>
          <w:sz w:val="28"/>
          <w:szCs w:val="28"/>
        </w:rPr>
        <w:t xml:space="preserve"> </w:t>
      </w:r>
    </w:p>
    <w:p w:rsidR="00D75305" w:rsidRDefault="00D75305" w:rsidP="00086618">
      <w:pPr>
        <w:ind w:firstLine="851"/>
        <w:jc w:val="both"/>
        <w:rPr>
          <w:sz w:val="28"/>
          <w:szCs w:val="28"/>
        </w:rPr>
      </w:pPr>
      <w:r>
        <w:rPr>
          <w:sz w:val="28"/>
          <w:szCs w:val="28"/>
        </w:rPr>
        <w:t xml:space="preserve"> В соответствии с Федеральными законами от 02.03.2007 № 25-ФЗ «О муниципальной службе в Российской Федерации», от 15.12.2001 № 166-ФЗ </w:t>
      </w:r>
      <w:r w:rsidR="00456B5A">
        <w:rPr>
          <w:sz w:val="28"/>
          <w:szCs w:val="28"/>
        </w:rPr>
        <w:t xml:space="preserve">«О государственном пенсионном обеспечении в Российской Федерации»,  от 28.12.2013 №400-ФЗ «О страховых пенсиях», от 27.07.2010 № 210-ФЗ «Об организации предоставления государственных и муниципальных услуг», статьей 9 Закона </w:t>
      </w:r>
      <w:r w:rsidR="00F6624E">
        <w:rPr>
          <w:sz w:val="28"/>
          <w:szCs w:val="28"/>
        </w:rPr>
        <w:t>К</w:t>
      </w:r>
      <w:r w:rsidR="00456B5A">
        <w:rPr>
          <w:sz w:val="28"/>
          <w:szCs w:val="28"/>
        </w:rPr>
        <w:t xml:space="preserve">расноярского края от 24.04.2008 № 5-1565 «Об особенностях правового регулирования муниципальной службы в Красноярском крае», руководствуясь статьями </w:t>
      </w:r>
      <w:r w:rsidR="00F6624E">
        <w:rPr>
          <w:sz w:val="28"/>
          <w:szCs w:val="28"/>
        </w:rPr>
        <w:t xml:space="preserve"> </w:t>
      </w:r>
      <w:r w:rsidR="00456B5A">
        <w:rPr>
          <w:sz w:val="28"/>
          <w:szCs w:val="28"/>
        </w:rPr>
        <w:t>32,</w:t>
      </w:r>
      <w:r w:rsidR="00F6624E">
        <w:rPr>
          <w:sz w:val="28"/>
          <w:szCs w:val="28"/>
        </w:rPr>
        <w:t xml:space="preserve"> </w:t>
      </w:r>
      <w:r w:rsidR="00456B5A">
        <w:rPr>
          <w:sz w:val="28"/>
          <w:szCs w:val="28"/>
        </w:rPr>
        <w:t>36 Устава Богучанского района Красноярского края Богучанский районный Совет депутатов РЕШИЛ:</w:t>
      </w:r>
    </w:p>
    <w:p w:rsidR="00456B5A" w:rsidRDefault="00456B5A" w:rsidP="00086618">
      <w:pPr>
        <w:ind w:firstLine="709"/>
        <w:jc w:val="both"/>
        <w:rPr>
          <w:sz w:val="28"/>
          <w:szCs w:val="28"/>
        </w:rPr>
      </w:pPr>
      <w:r>
        <w:rPr>
          <w:sz w:val="28"/>
          <w:szCs w:val="28"/>
        </w:rPr>
        <w:t xml:space="preserve">1. </w:t>
      </w:r>
      <w:proofErr w:type="gramStart"/>
      <w:r>
        <w:rPr>
          <w:sz w:val="28"/>
          <w:szCs w:val="28"/>
        </w:rPr>
        <w:t>Внести в  решение Богучанского районного Совета депутатов от 16.03.2017 № 14/1-98 «Об утверждении Порядка назначения, перерасчета размера и выплаты пенсии за выслугу лет лицам, замещавшим должности муниципальной службы в муниципальном образовании Богучанский район, и Порядка ведения сводного реестра лиц являющихся получателями пенсии за выслугу лет, выплачиваемой за счет средств районного бюджета» следующие изменения:</w:t>
      </w:r>
      <w:proofErr w:type="gramEnd"/>
    </w:p>
    <w:p w:rsidR="002F3A22" w:rsidRDefault="002F3A22" w:rsidP="00086618">
      <w:pPr>
        <w:ind w:firstLine="709"/>
        <w:jc w:val="both"/>
        <w:rPr>
          <w:sz w:val="28"/>
          <w:szCs w:val="28"/>
        </w:rPr>
      </w:pPr>
      <w:r w:rsidRPr="00AE057C">
        <w:rPr>
          <w:sz w:val="28"/>
          <w:szCs w:val="28"/>
        </w:rPr>
        <w:t xml:space="preserve">1.1. Пункт 2.10. </w:t>
      </w:r>
      <w:r w:rsidR="00716E06">
        <w:rPr>
          <w:sz w:val="28"/>
          <w:szCs w:val="28"/>
        </w:rPr>
        <w:t>изложить в следующей редакции:</w:t>
      </w:r>
    </w:p>
    <w:p w:rsidR="00716E06" w:rsidRDefault="00716E06" w:rsidP="00086618">
      <w:pPr>
        <w:autoSpaceDE w:val="0"/>
        <w:autoSpaceDN w:val="0"/>
        <w:adjustRightInd w:val="0"/>
        <w:ind w:firstLine="851"/>
        <w:jc w:val="both"/>
        <w:rPr>
          <w:sz w:val="28"/>
          <w:szCs w:val="28"/>
        </w:rPr>
      </w:pPr>
      <w:proofErr w:type="gramStart"/>
      <w:r>
        <w:rPr>
          <w:sz w:val="28"/>
          <w:szCs w:val="28"/>
        </w:rPr>
        <w:t xml:space="preserve">«Размер среднемесячного заработка, исходя из которого исчисляется пенсия за выслугу лет, не должен превышать 2,8 суммы должностного оклада и ежемесячной надбавки за классный чин (далее в настоящей статье - оклад для назначения пенсии) с учетом действующих на территории </w:t>
      </w:r>
      <w:r w:rsidR="00482E1B">
        <w:rPr>
          <w:sz w:val="28"/>
          <w:szCs w:val="28"/>
        </w:rPr>
        <w:t xml:space="preserve">края </w:t>
      </w:r>
      <w:r>
        <w:rPr>
          <w:sz w:val="28"/>
          <w:szCs w:val="28"/>
        </w:rPr>
        <w:t>районного коэффициента, процентной надбавки за стаж работы в районах Крайнего Севера и приравненных к ним местностях и процентной надбавки за работу в</w:t>
      </w:r>
      <w:proofErr w:type="gramEnd"/>
      <w:r>
        <w:rPr>
          <w:sz w:val="28"/>
          <w:szCs w:val="28"/>
        </w:rPr>
        <w:t xml:space="preserve"> </w:t>
      </w:r>
      <w:proofErr w:type="gramStart"/>
      <w:r>
        <w:rPr>
          <w:sz w:val="28"/>
          <w:szCs w:val="28"/>
        </w:rPr>
        <w:t xml:space="preserve">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6" w:history="1">
        <w:r>
          <w:rPr>
            <w:color w:val="0000FF"/>
            <w:sz w:val="28"/>
            <w:szCs w:val="28"/>
          </w:rPr>
          <w:t>законом</w:t>
        </w:r>
      </w:hyperlink>
      <w:r>
        <w:rPr>
          <w:sz w:val="28"/>
          <w:szCs w:val="28"/>
        </w:rPr>
        <w:t xml:space="preserve"> от 28 декабря 2013 года N 400-ФЗ "О страховых пенсиях", за исключением случаев, предусмотренных </w:t>
      </w:r>
      <w:hyperlink w:anchor="Par2" w:history="1">
        <w:r>
          <w:rPr>
            <w:color w:val="0000FF"/>
            <w:sz w:val="28"/>
            <w:szCs w:val="28"/>
          </w:rPr>
          <w:t>абзацем вторым</w:t>
        </w:r>
      </w:hyperlink>
      <w:r>
        <w:rPr>
          <w:sz w:val="28"/>
          <w:szCs w:val="28"/>
        </w:rPr>
        <w:t xml:space="preserve"> настоящего пункта.</w:t>
      </w:r>
      <w:proofErr w:type="gramEnd"/>
    </w:p>
    <w:p w:rsidR="0069162D" w:rsidRDefault="00716E06" w:rsidP="00086618">
      <w:pPr>
        <w:autoSpaceDE w:val="0"/>
        <w:autoSpaceDN w:val="0"/>
        <w:adjustRightInd w:val="0"/>
        <w:ind w:firstLine="540"/>
        <w:jc w:val="both"/>
        <w:rPr>
          <w:sz w:val="28"/>
          <w:szCs w:val="28"/>
        </w:rPr>
      </w:pPr>
      <w:bookmarkStart w:id="0" w:name="Par2"/>
      <w:bookmarkEnd w:id="0"/>
      <w:r>
        <w:rPr>
          <w:sz w:val="28"/>
          <w:szCs w:val="28"/>
        </w:rPr>
        <w:t xml:space="preserve">Количество окладов для назначения пенсии, предусмотренное </w:t>
      </w:r>
      <w:hyperlink w:anchor="Par0" w:history="1">
        <w:r>
          <w:rPr>
            <w:color w:val="0000FF"/>
            <w:sz w:val="28"/>
            <w:szCs w:val="28"/>
          </w:rPr>
          <w:t>абзацем первым</w:t>
        </w:r>
      </w:hyperlink>
      <w:r>
        <w:rPr>
          <w:sz w:val="28"/>
          <w:szCs w:val="28"/>
        </w:rPr>
        <w:t xml:space="preserve"> настоящего пункта, увеличивается на 0,1 оклада для назначения пенсии </w:t>
      </w:r>
      <w:r>
        <w:rPr>
          <w:sz w:val="28"/>
          <w:szCs w:val="28"/>
        </w:rPr>
        <w:lastRenderedPageBreak/>
        <w:t xml:space="preserve">за </w:t>
      </w:r>
      <w:proofErr w:type="gramStart"/>
      <w:r>
        <w:rPr>
          <w:sz w:val="28"/>
          <w:szCs w:val="28"/>
        </w:rPr>
        <w:t>каждый полный год</w:t>
      </w:r>
      <w:proofErr w:type="gramEnd"/>
      <w:r>
        <w:rPr>
          <w:sz w:val="28"/>
          <w:szCs w:val="28"/>
        </w:rPr>
        <w:t xml:space="preserve"> стажа муниципальной службы свыше 30 лет, но не более чем до 3,8 оклада для назначения пенсии включительно</w:t>
      </w:r>
    </w:p>
    <w:p w:rsidR="00716E06" w:rsidRDefault="0069162D" w:rsidP="00086618">
      <w:pPr>
        <w:autoSpaceDE w:val="0"/>
        <w:autoSpaceDN w:val="0"/>
        <w:adjustRightInd w:val="0"/>
        <w:ind w:firstLine="540"/>
        <w:jc w:val="both"/>
        <w:rPr>
          <w:sz w:val="28"/>
          <w:szCs w:val="28"/>
        </w:rPr>
      </w:pPr>
      <w:proofErr w:type="gramStart"/>
      <w:r>
        <w:rPr>
          <w:sz w:val="28"/>
          <w:szCs w:val="28"/>
        </w:rPr>
        <w:t>При работе  муниципального служащего на условиях неполного служебного времени размер его среднемесячного заработка, исходя из которого муниципальному служащему исчисляется пенсия за выслугу лет</w:t>
      </w:r>
      <w:r w:rsidR="00B44A6F">
        <w:rPr>
          <w:sz w:val="28"/>
          <w:szCs w:val="28"/>
        </w:rPr>
        <w:t xml:space="preserve">, не должен превышать 2,8 фактически получаемого </w:t>
      </w:r>
      <w:r w:rsidR="00F6624E">
        <w:rPr>
          <w:sz w:val="28"/>
          <w:szCs w:val="28"/>
        </w:rPr>
        <w:t>должностного  оклада</w:t>
      </w:r>
      <w:r w:rsidR="00B44A6F">
        <w:rPr>
          <w:sz w:val="28"/>
          <w:szCs w:val="28"/>
        </w:rPr>
        <w:t xml:space="preserve"> с учетом действующего на территории </w:t>
      </w:r>
      <w:r w:rsidR="00482E1B">
        <w:rPr>
          <w:sz w:val="28"/>
          <w:szCs w:val="28"/>
        </w:rPr>
        <w:t xml:space="preserve">края </w:t>
      </w:r>
      <w:r w:rsidR="00B44A6F">
        <w:rPr>
          <w:sz w:val="28"/>
          <w:szCs w:val="28"/>
        </w:rPr>
        <w:t>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w:t>
      </w:r>
      <w:proofErr w:type="gramEnd"/>
      <w:r w:rsidR="00B44A6F">
        <w:rPr>
          <w:sz w:val="28"/>
          <w:szCs w:val="28"/>
        </w:rPr>
        <w:t xml:space="preserve"> с особыми климатическими условиями, </w:t>
      </w:r>
      <w:proofErr w:type="gramStart"/>
      <w:r w:rsidR="00B44A6F">
        <w:rPr>
          <w:sz w:val="28"/>
          <w:szCs w:val="28"/>
        </w:rPr>
        <w:t>установленных</w:t>
      </w:r>
      <w:proofErr w:type="gramEnd"/>
      <w:r w:rsidR="00B44A6F">
        <w:rPr>
          <w:sz w:val="28"/>
          <w:szCs w:val="28"/>
        </w:rPr>
        <w:t xml:space="preserve"> по соответствующей должности муниципальной службы</w:t>
      </w:r>
      <w:r w:rsidR="00716E06">
        <w:rPr>
          <w:sz w:val="28"/>
          <w:szCs w:val="28"/>
        </w:rPr>
        <w:t>».</w:t>
      </w:r>
    </w:p>
    <w:p w:rsidR="002F3A22" w:rsidRDefault="002F3A22" w:rsidP="00086618">
      <w:pPr>
        <w:autoSpaceDE w:val="0"/>
        <w:autoSpaceDN w:val="0"/>
        <w:adjustRightInd w:val="0"/>
        <w:ind w:firstLine="709"/>
        <w:jc w:val="both"/>
        <w:rPr>
          <w:sz w:val="28"/>
          <w:szCs w:val="28"/>
        </w:rPr>
      </w:pPr>
      <w:r>
        <w:rPr>
          <w:sz w:val="28"/>
          <w:szCs w:val="28"/>
        </w:rPr>
        <w:t>1.</w:t>
      </w:r>
      <w:r w:rsidR="00383517">
        <w:rPr>
          <w:sz w:val="28"/>
          <w:szCs w:val="28"/>
        </w:rPr>
        <w:t>2</w:t>
      </w:r>
      <w:r>
        <w:rPr>
          <w:sz w:val="28"/>
          <w:szCs w:val="28"/>
        </w:rPr>
        <w:t xml:space="preserve">. </w:t>
      </w:r>
      <w:r w:rsidR="00383517">
        <w:rPr>
          <w:sz w:val="28"/>
          <w:szCs w:val="28"/>
        </w:rPr>
        <w:t>Д</w:t>
      </w:r>
      <w:r>
        <w:rPr>
          <w:sz w:val="28"/>
          <w:szCs w:val="28"/>
        </w:rPr>
        <w:t>ополнить пунктом 6 следующего содержания:</w:t>
      </w:r>
    </w:p>
    <w:p w:rsidR="001B7029" w:rsidRDefault="001B7029" w:rsidP="00086618">
      <w:pPr>
        <w:autoSpaceDE w:val="0"/>
        <w:autoSpaceDN w:val="0"/>
        <w:adjustRightInd w:val="0"/>
        <w:ind w:firstLine="540"/>
        <w:jc w:val="both"/>
        <w:rPr>
          <w:sz w:val="28"/>
          <w:szCs w:val="28"/>
        </w:rPr>
      </w:pPr>
      <w:r>
        <w:rPr>
          <w:sz w:val="28"/>
          <w:szCs w:val="28"/>
        </w:rPr>
        <w:t xml:space="preserve">«6. </w:t>
      </w:r>
      <w:proofErr w:type="gramStart"/>
      <w:r>
        <w:rPr>
          <w:sz w:val="28"/>
          <w:szCs w:val="28"/>
        </w:rPr>
        <w:t xml:space="preserve">Муниципальным служащим при наличии стажа муниципальной службы не менее 20 лет в  органах местного самоуправления Богучанского района, имеющим право на пенсию за выслугу лет в соответствии с настоящей статьей, при увольнении с муниципальной службы  за исключением оснований увольнения с муниципальной службы, предусмотренных </w:t>
      </w:r>
      <w:hyperlink r:id="rId7" w:history="1">
        <w:r>
          <w:rPr>
            <w:color w:val="0000FF"/>
            <w:sz w:val="28"/>
            <w:szCs w:val="28"/>
          </w:rPr>
          <w:t>пунктами 3</w:t>
        </w:r>
      </w:hyperlink>
      <w:r>
        <w:rPr>
          <w:sz w:val="28"/>
          <w:szCs w:val="28"/>
        </w:rPr>
        <w:t xml:space="preserve"> и </w:t>
      </w:r>
      <w:hyperlink r:id="rId8" w:history="1">
        <w:r>
          <w:rPr>
            <w:color w:val="0000FF"/>
            <w:sz w:val="28"/>
            <w:szCs w:val="28"/>
          </w:rPr>
          <w:t>5 части 1 статьи 19</w:t>
        </w:r>
      </w:hyperlink>
      <w:r>
        <w:rPr>
          <w:sz w:val="28"/>
          <w:szCs w:val="28"/>
        </w:rPr>
        <w:t xml:space="preserve"> Федерального закона от 2 марта 2007 года N 25-ФЗ "О</w:t>
      </w:r>
      <w:proofErr w:type="gramEnd"/>
      <w:r>
        <w:rPr>
          <w:sz w:val="28"/>
          <w:szCs w:val="28"/>
        </w:rPr>
        <w:t xml:space="preserve"> муниципальной службе в Российской Федерации", </w:t>
      </w:r>
      <w:hyperlink r:id="rId9" w:history="1">
        <w:r>
          <w:rPr>
            <w:color w:val="0000FF"/>
            <w:sz w:val="28"/>
            <w:szCs w:val="28"/>
          </w:rPr>
          <w:t>пунктами 5</w:t>
        </w:r>
      </w:hyperlink>
      <w:r>
        <w:rPr>
          <w:sz w:val="28"/>
          <w:szCs w:val="28"/>
        </w:rPr>
        <w:t xml:space="preserve"> - </w:t>
      </w:r>
      <w:hyperlink r:id="rId10" w:history="1">
        <w:r>
          <w:rPr>
            <w:color w:val="0000FF"/>
            <w:sz w:val="28"/>
            <w:szCs w:val="28"/>
          </w:rPr>
          <w:t>11 части 1 статьи 81</w:t>
        </w:r>
      </w:hyperlink>
      <w:r>
        <w:rPr>
          <w:sz w:val="28"/>
          <w:szCs w:val="28"/>
        </w:rPr>
        <w:t xml:space="preserve"> Трудового кодекса Российской Федерации, выплачивается  единовременное денежное вознаграждение в размере двукратного месячного денежного содержания по должности муниципальной службы, замещавшейся на день увольнения.</w:t>
      </w:r>
    </w:p>
    <w:p w:rsidR="001B7029" w:rsidRDefault="001B7029" w:rsidP="00086618">
      <w:pPr>
        <w:autoSpaceDE w:val="0"/>
        <w:autoSpaceDN w:val="0"/>
        <w:adjustRightInd w:val="0"/>
        <w:ind w:firstLine="540"/>
        <w:jc w:val="both"/>
        <w:rPr>
          <w:sz w:val="28"/>
          <w:szCs w:val="28"/>
        </w:rPr>
      </w:pPr>
      <w:r>
        <w:rPr>
          <w:sz w:val="28"/>
          <w:szCs w:val="28"/>
        </w:rPr>
        <w:t xml:space="preserve">Право на единовременное денежное вознаграждение имеют муниципальные служащие, замещавшие непосредственно перед увольнением должности муниципальной службы не менее </w:t>
      </w:r>
      <w:proofErr w:type="gramStart"/>
      <w:r>
        <w:rPr>
          <w:sz w:val="28"/>
          <w:szCs w:val="28"/>
        </w:rPr>
        <w:t>12 полных месяцев</w:t>
      </w:r>
      <w:proofErr w:type="gramEnd"/>
      <w:r>
        <w:rPr>
          <w:sz w:val="28"/>
          <w:szCs w:val="28"/>
        </w:rPr>
        <w:t>.</w:t>
      </w:r>
    </w:p>
    <w:p w:rsidR="001B7029" w:rsidRDefault="001B7029" w:rsidP="00086618">
      <w:pPr>
        <w:autoSpaceDE w:val="0"/>
        <w:autoSpaceDN w:val="0"/>
        <w:adjustRightInd w:val="0"/>
        <w:ind w:firstLine="540"/>
        <w:jc w:val="both"/>
        <w:rPr>
          <w:sz w:val="28"/>
          <w:szCs w:val="28"/>
        </w:rPr>
      </w:pPr>
      <w:r>
        <w:rPr>
          <w:sz w:val="28"/>
          <w:szCs w:val="28"/>
        </w:rPr>
        <w:t>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743E8" w:rsidRDefault="006743E8" w:rsidP="00086618">
      <w:pPr>
        <w:autoSpaceDE w:val="0"/>
        <w:autoSpaceDN w:val="0"/>
        <w:adjustRightInd w:val="0"/>
        <w:ind w:firstLine="540"/>
        <w:jc w:val="both"/>
        <w:rPr>
          <w:sz w:val="28"/>
          <w:szCs w:val="28"/>
        </w:rPr>
      </w:pPr>
      <w:r>
        <w:rPr>
          <w:sz w:val="28"/>
          <w:szCs w:val="28"/>
        </w:rPr>
        <w:t>Единовременное денежное вознаграждение выплачивается органом местного самоуправления, в котором муниципальный служащий проходил муниципальную службу непосредственно перед увольнением, не позднее дня увольнения муниципального служащего.</w:t>
      </w:r>
    </w:p>
    <w:p w:rsidR="001B7029" w:rsidRDefault="006743E8" w:rsidP="00086618">
      <w:pPr>
        <w:autoSpaceDE w:val="0"/>
        <w:autoSpaceDN w:val="0"/>
        <w:adjustRightInd w:val="0"/>
        <w:ind w:firstLine="540"/>
        <w:jc w:val="both"/>
        <w:rPr>
          <w:sz w:val="28"/>
          <w:szCs w:val="28"/>
        </w:rPr>
      </w:pPr>
      <w:r>
        <w:rPr>
          <w:sz w:val="28"/>
          <w:szCs w:val="28"/>
        </w:rPr>
        <w:lastRenderedPageBreak/>
        <w:t>Е</w:t>
      </w:r>
      <w:r w:rsidR="001B7029">
        <w:rPr>
          <w:sz w:val="28"/>
          <w:szCs w:val="28"/>
        </w:rPr>
        <w:t>диновременно</w:t>
      </w:r>
      <w:r>
        <w:rPr>
          <w:sz w:val="28"/>
          <w:szCs w:val="28"/>
        </w:rPr>
        <w:t>е</w:t>
      </w:r>
      <w:r w:rsidR="001B7029">
        <w:rPr>
          <w:sz w:val="28"/>
          <w:szCs w:val="28"/>
        </w:rPr>
        <w:t xml:space="preserve"> денежно</w:t>
      </w:r>
      <w:r>
        <w:rPr>
          <w:sz w:val="28"/>
          <w:szCs w:val="28"/>
        </w:rPr>
        <w:t>е</w:t>
      </w:r>
      <w:r w:rsidR="001B7029">
        <w:rPr>
          <w:sz w:val="28"/>
          <w:szCs w:val="28"/>
        </w:rPr>
        <w:t xml:space="preserve"> вознаграждени</w:t>
      </w:r>
      <w:r>
        <w:rPr>
          <w:sz w:val="28"/>
          <w:szCs w:val="28"/>
        </w:rPr>
        <w:t>е</w:t>
      </w:r>
      <w:r w:rsidR="001B7029">
        <w:rPr>
          <w:sz w:val="28"/>
          <w:szCs w:val="28"/>
        </w:rPr>
        <w:t xml:space="preserve"> </w:t>
      </w:r>
      <w:r>
        <w:rPr>
          <w:sz w:val="28"/>
          <w:szCs w:val="28"/>
        </w:rPr>
        <w:t>выплачивается</w:t>
      </w:r>
      <w:r w:rsidR="001B7029">
        <w:rPr>
          <w:sz w:val="28"/>
          <w:szCs w:val="28"/>
        </w:rPr>
        <w:t xml:space="preserve"> муниципальному служащему только один раз за все время прохождения муниципальной службы в органах местного самоуправления </w:t>
      </w:r>
      <w:r>
        <w:rPr>
          <w:sz w:val="28"/>
          <w:szCs w:val="28"/>
        </w:rPr>
        <w:t>Богучанского района</w:t>
      </w:r>
      <w:r w:rsidR="001B7029">
        <w:rPr>
          <w:sz w:val="28"/>
          <w:szCs w:val="28"/>
        </w:rPr>
        <w:t>.</w:t>
      </w:r>
    </w:p>
    <w:p w:rsidR="001B7029" w:rsidRDefault="001B7029" w:rsidP="00086618">
      <w:pPr>
        <w:autoSpaceDE w:val="0"/>
        <w:autoSpaceDN w:val="0"/>
        <w:adjustRightInd w:val="0"/>
        <w:ind w:firstLine="540"/>
        <w:jc w:val="both"/>
        <w:rPr>
          <w:sz w:val="28"/>
          <w:szCs w:val="28"/>
        </w:rPr>
      </w:pPr>
      <w:r>
        <w:rPr>
          <w:sz w:val="28"/>
          <w:szCs w:val="28"/>
        </w:rPr>
        <w:t>Единовременное денежное вознаграждение не выплачивается в случае, если муниципальному служащему уже выплачивалось данное вознаграждение.</w:t>
      </w:r>
    </w:p>
    <w:p w:rsidR="00FB0175" w:rsidRPr="00DC7892" w:rsidRDefault="00FB0175" w:rsidP="00086618">
      <w:pPr>
        <w:ind w:firstLine="708"/>
        <w:jc w:val="both"/>
        <w:rPr>
          <w:sz w:val="28"/>
          <w:szCs w:val="28"/>
        </w:rPr>
      </w:pPr>
      <w:r w:rsidRPr="00DC7892">
        <w:rPr>
          <w:sz w:val="28"/>
          <w:szCs w:val="28"/>
        </w:rPr>
        <w:t xml:space="preserve">2. </w:t>
      </w:r>
      <w:proofErr w:type="gramStart"/>
      <w:r w:rsidRPr="00DC7892">
        <w:rPr>
          <w:sz w:val="28"/>
          <w:szCs w:val="28"/>
        </w:rPr>
        <w:t>Контроль за</w:t>
      </w:r>
      <w:proofErr w:type="gramEnd"/>
      <w:r w:rsidRPr="00DC7892">
        <w:rPr>
          <w:sz w:val="28"/>
          <w:szCs w:val="28"/>
        </w:rPr>
        <w:t xml:space="preserve"> исполнением настоящего решения возложить  на постоянную</w:t>
      </w:r>
      <w:r w:rsidR="006743E8">
        <w:rPr>
          <w:sz w:val="28"/>
          <w:szCs w:val="28"/>
        </w:rPr>
        <w:t xml:space="preserve"> комиссию по бюджету и финансам</w:t>
      </w:r>
      <w:r w:rsidRPr="00DC7892">
        <w:rPr>
          <w:sz w:val="28"/>
          <w:szCs w:val="28"/>
        </w:rPr>
        <w:t xml:space="preserve"> (А.Н.</w:t>
      </w:r>
      <w:r w:rsidR="00935E54">
        <w:rPr>
          <w:sz w:val="28"/>
          <w:szCs w:val="28"/>
        </w:rPr>
        <w:t xml:space="preserve"> </w:t>
      </w:r>
      <w:r w:rsidRPr="00DC7892">
        <w:rPr>
          <w:sz w:val="28"/>
          <w:szCs w:val="28"/>
        </w:rPr>
        <w:t>Горбачев).</w:t>
      </w:r>
    </w:p>
    <w:p w:rsidR="00FB0175" w:rsidRDefault="00FB0175" w:rsidP="00086618">
      <w:pPr>
        <w:ind w:firstLine="708"/>
        <w:jc w:val="both"/>
        <w:rPr>
          <w:sz w:val="28"/>
          <w:szCs w:val="28"/>
        </w:rPr>
      </w:pPr>
      <w:r w:rsidRPr="00DC7892">
        <w:rPr>
          <w:sz w:val="28"/>
          <w:szCs w:val="28"/>
        </w:rPr>
        <w:t xml:space="preserve"> 3. Настоящее решение    вступает в силу  </w:t>
      </w:r>
      <w:r w:rsidR="006743E8">
        <w:rPr>
          <w:sz w:val="28"/>
          <w:szCs w:val="28"/>
        </w:rPr>
        <w:t xml:space="preserve"> в день, следующий за днем опубликования в </w:t>
      </w:r>
      <w:r w:rsidRPr="00DC7892">
        <w:rPr>
          <w:sz w:val="28"/>
          <w:szCs w:val="28"/>
        </w:rPr>
        <w:t xml:space="preserve"> Официальном вестнике Богучанского района</w:t>
      </w:r>
      <w:r w:rsidR="00DC7892">
        <w:rPr>
          <w:sz w:val="28"/>
          <w:szCs w:val="28"/>
        </w:rPr>
        <w:t>.</w:t>
      </w:r>
      <w:r w:rsidRPr="00DC7892">
        <w:rPr>
          <w:sz w:val="28"/>
          <w:szCs w:val="28"/>
        </w:rPr>
        <w:t xml:space="preserve"> </w:t>
      </w:r>
    </w:p>
    <w:p w:rsidR="00E61E4B" w:rsidRPr="00DC7892" w:rsidRDefault="00E61E4B" w:rsidP="00086618">
      <w:pPr>
        <w:widowControl w:val="0"/>
        <w:autoSpaceDE w:val="0"/>
        <w:autoSpaceDN w:val="0"/>
        <w:adjustRightInd w:val="0"/>
        <w:ind w:firstLine="708"/>
        <w:jc w:val="both"/>
        <w:rPr>
          <w:sz w:val="28"/>
          <w:szCs w:val="28"/>
        </w:rPr>
      </w:pPr>
      <w:r>
        <w:rPr>
          <w:sz w:val="28"/>
          <w:szCs w:val="28"/>
        </w:rPr>
        <w:t xml:space="preserve"> 4.  </w:t>
      </w:r>
      <w:proofErr w:type="gramStart"/>
      <w:r>
        <w:rPr>
          <w:sz w:val="28"/>
          <w:szCs w:val="28"/>
        </w:rPr>
        <w:t xml:space="preserve">Пенсии за выслугу лет, назначенные до вступления в силу настоящего решения, подлежат пересчету с соблюдением положений, предусмотренных </w:t>
      </w:r>
      <w:hyperlink r:id="rId11" w:history="1">
        <w:r>
          <w:rPr>
            <w:color w:val="0000FF"/>
            <w:sz w:val="28"/>
            <w:szCs w:val="28"/>
          </w:rPr>
          <w:t>пун</w:t>
        </w:r>
        <w:r w:rsidR="00383517">
          <w:rPr>
            <w:color w:val="0000FF"/>
            <w:sz w:val="28"/>
            <w:szCs w:val="28"/>
          </w:rPr>
          <w:t>ктом</w:t>
        </w:r>
        <w:r>
          <w:rPr>
            <w:color w:val="0000FF"/>
            <w:sz w:val="28"/>
            <w:szCs w:val="28"/>
          </w:rPr>
          <w:t xml:space="preserve"> 2.10</w:t>
        </w:r>
      </w:hyperlink>
      <w:r w:rsidR="00383517">
        <w:rPr>
          <w:sz w:val="28"/>
          <w:szCs w:val="28"/>
        </w:rPr>
        <w:t xml:space="preserve"> решения</w:t>
      </w:r>
      <w:r>
        <w:rPr>
          <w:sz w:val="28"/>
          <w:szCs w:val="28"/>
        </w:rPr>
        <w:t xml:space="preserve"> Богучанского районного Совета депутатов от 16.03.2017 № 14/1-98 «Об утверждении Порядка назначения, перерасчета размера и выплаты пенсии за выслугу лет лицам, замещавшим должности муниципальной службы в муниципальном образовании </w:t>
      </w:r>
      <w:proofErr w:type="spellStart"/>
      <w:r>
        <w:rPr>
          <w:sz w:val="28"/>
          <w:szCs w:val="28"/>
        </w:rPr>
        <w:t>Богучанский</w:t>
      </w:r>
      <w:proofErr w:type="spellEnd"/>
      <w:r>
        <w:rPr>
          <w:sz w:val="28"/>
          <w:szCs w:val="28"/>
        </w:rPr>
        <w:t xml:space="preserve"> район, и Порядка ведения сводного реестра лиц являющихся получателями пенсии за</w:t>
      </w:r>
      <w:proofErr w:type="gramEnd"/>
      <w:r>
        <w:rPr>
          <w:sz w:val="28"/>
          <w:szCs w:val="28"/>
        </w:rPr>
        <w:t xml:space="preserve"> </w:t>
      </w:r>
      <w:proofErr w:type="gramStart"/>
      <w:r>
        <w:rPr>
          <w:sz w:val="28"/>
          <w:szCs w:val="28"/>
        </w:rPr>
        <w:t xml:space="preserve">выслугу лет, выплачиваемой за счет средств районного бюджета» </w:t>
      </w:r>
      <w:r w:rsidRPr="00DC7892">
        <w:rPr>
          <w:sz w:val="28"/>
          <w:szCs w:val="28"/>
        </w:rPr>
        <w:t xml:space="preserve"> (в редакции настоящего </w:t>
      </w:r>
      <w:r>
        <w:rPr>
          <w:sz w:val="28"/>
          <w:szCs w:val="28"/>
        </w:rPr>
        <w:t>решения</w:t>
      </w:r>
      <w:r w:rsidRPr="00DC7892">
        <w:rPr>
          <w:sz w:val="28"/>
          <w:szCs w:val="28"/>
        </w:rPr>
        <w:t>).</w:t>
      </w:r>
      <w:proofErr w:type="gramEnd"/>
    </w:p>
    <w:p w:rsidR="00E61E4B" w:rsidRPr="00DC7892" w:rsidRDefault="00E61E4B" w:rsidP="00086618">
      <w:pPr>
        <w:ind w:firstLine="708"/>
        <w:jc w:val="both"/>
        <w:rPr>
          <w:sz w:val="28"/>
          <w:szCs w:val="28"/>
        </w:rPr>
      </w:pPr>
    </w:p>
    <w:p w:rsidR="00E61E4B" w:rsidRPr="00FB0175" w:rsidRDefault="00E61E4B" w:rsidP="00086618">
      <w:pPr>
        <w:ind w:left="360"/>
        <w:jc w:val="both"/>
        <w:rPr>
          <w:szCs w:val="28"/>
        </w:rPr>
      </w:pPr>
    </w:p>
    <w:p w:rsidR="00E61E4B" w:rsidRDefault="00E61E4B" w:rsidP="00DC7892">
      <w:pPr>
        <w:ind w:firstLine="708"/>
        <w:jc w:val="both"/>
        <w:rPr>
          <w:sz w:val="28"/>
          <w:szCs w:val="28"/>
        </w:rPr>
      </w:pPr>
    </w:p>
    <w:p w:rsidR="00DC7892" w:rsidRPr="00DC7892" w:rsidRDefault="00DC7892" w:rsidP="00DC7892">
      <w:pPr>
        <w:ind w:firstLine="708"/>
        <w:jc w:val="both"/>
        <w:rPr>
          <w:sz w:val="28"/>
          <w:szCs w:val="28"/>
        </w:rPr>
      </w:pPr>
    </w:p>
    <w:p w:rsidR="00FB0175" w:rsidRPr="00FB0175" w:rsidRDefault="00FB0175" w:rsidP="00FB0175">
      <w:pPr>
        <w:ind w:left="360"/>
        <w:jc w:val="both"/>
        <w:rPr>
          <w:szCs w:val="28"/>
        </w:rPr>
      </w:pPr>
    </w:p>
    <w:p w:rsidR="00FB0175" w:rsidRPr="00FB0175" w:rsidRDefault="00FB0175" w:rsidP="00FB0175">
      <w:pPr>
        <w:ind w:left="360"/>
        <w:jc w:val="both"/>
        <w:rPr>
          <w:szCs w:val="28"/>
        </w:rPr>
      </w:pPr>
    </w:p>
    <w:tbl>
      <w:tblPr>
        <w:tblStyle w:val="a6"/>
        <w:tblW w:w="9889" w:type="dxa"/>
        <w:tblLayout w:type="fixed"/>
        <w:tblLook w:val="04A0"/>
      </w:tblPr>
      <w:tblGrid>
        <w:gridCol w:w="5211"/>
        <w:gridCol w:w="4678"/>
      </w:tblGrid>
      <w:tr w:rsidR="00FB0175" w:rsidRPr="00070463" w:rsidTr="00DC7892">
        <w:tc>
          <w:tcPr>
            <w:tcW w:w="5211" w:type="dxa"/>
            <w:tcBorders>
              <w:top w:val="nil"/>
              <w:left w:val="nil"/>
              <w:bottom w:val="nil"/>
              <w:right w:val="nil"/>
            </w:tcBorders>
          </w:tcPr>
          <w:p w:rsidR="00FB0175" w:rsidRPr="00DC7892" w:rsidRDefault="00FB0175" w:rsidP="00530D54">
            <w:pPr>
              <w:tabs>
                <w:tab w:val="left" w:pos="4536"/>
              </w:tabs>
              <w:ind w:left="0" w:right="459" w:firstLine="0"/>
              <w:jc w:val="left"/>
              <w:rPr>
                <w:rFonts w:ascii="Times New Roman" w:hAnsi="Times New Roman" w:cs="Times New Roman"/>
                <w:sz w:val="28"/>
                <w:szCs w:val="28"/>
              </w:rPr>
            </w:pPr>
            <w:r w:rsidRPr="00DC7892">
              <w:rPr>
                <w:rFonts w:ascii="Times New Roman" w:hAnsi="Times New Roman" w:cs="Times New Roman"/>
                <w:sz w:val="28"/>
                <w:szCs w:val="28"/>
              </w:rPr>
              <w:t xml:space="preserve">Председатель </w:t>
            </w:r>
            <w:r w:rsidR="00530D54">
              <w:rPr>
                <w:rFonts w:ascii="Times New Roman" w:hAnsi="Times New Roman" w:cs="Times New Roman"/>
                <w:sz w:val="28"/>
                <w:szCs w:val="28"/>
              </w:rPr>
              <w:t>Б</w:t>
            </w:r>
            <w:r w:rsidRPr="00DC7892">
              <w:rPr>
                <w:rFonts w:ascii="Times New Roman" w:hAnsi="Times New Roman" w:cs="Times New Roman"/>
                <w:sz w:val="28"/>
                <w:szCs w:val="28"/>
              </w:rPr>
              <w:t>огучанского районного Совета депутатов</w:t>
            </w:r>
          </w:p>
          <w:p w:rsidR="00530D54" w:rsidRDefault="00530D54" w:rsidP="00530D54">
            <w:pPr>
              <w:ind w:left="0" w:right="-314" w:firstLine="0"/>
              <w:jc w:val="left"/>
              <w:rPr>
                <w:rFonts w:ascii="Times New Roman" w:hAnsi="Times New Roman" w:cs="Times New Roman"/>
                <w:sz w:val="28"/>
                <w:szCs w:val="28"/>
              </w:rPr>
            </w:pPr>
            <w:r>
              <w:rPr>
                <w:rFonts w:ascii="Times New Roman" w:hAnsi="Times New Roman" w:cs="Times New Roman"/>
                <w:sz w:val="28"/>
                <w:szCs w:val="28"/>
              </w:rPr>
              <w:t xml:space="preserve">                         </w:t>
            </w:r>
          </w:p>
          <w:p w:rsidR="00FB0175" w:rsidRPr="00DC7892" w:rsidRDefault="00530D54" w:rsidP="00530D54">
            <w:pPr>
              <w:ind w:left="0" w:right="-314"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383517">
              <w:rPr>
                <w:rFonts w:ascii="Times New Roman" w:hAnsi="Times New Roman" w:cs="Times New Roman"/>
                <w:sz w:val="28"/>
                <w:szCs w:val="28"/>
              </w:rPr>
              <w:t>О.А.Шишкова</w:t>
            </w:r>
          </w:p>
          <w:p w:rsidR="00FB0175" w:rsidRPr="00DC7892" w:rsidRDefault="00FB0175" w:rsidP="00DC7892">
            <w:pPr>
              <w:ind w:left="360" w:right="-314" w:firstLine="0"/>
              <w:rPr>
                <w:rFonts w:ascii="Times New Roman" w:hAnsi="Times New Roman" w:cs="Times New Roman"/>
                <w:sz w:val="28"/>
                <w:szCs w:val="28"/>
              </w:rPr>
            </w:pPr>
            <w:r w:rsidRPr="00DC7892">
              <w:rPr>
                <w:rFonts w:ascii="Times New Roman" w:hAnsi="Times New Roman" w:cs="Times New Roman"/>
                <w:sz w:val="28"/>
                <w:szCs w:val="28"/>
              </w:rPr>
              <w:t>_______________</w:t>
            </w:r>
          </w:p>
          <w:p w:rsidR="00FB0175" w:rsidRPr="00DC7892" w:rsidRDefault="00FB0175" w:rsidP="00383517">
            <w:pPr>
              <w:ind w:left="360" w:right="-314" w:firstLine="0"/>
              <w:rPr>
                <w:rFonts w:ascii="Times New Roman" w:hAnsi="Times New Roman" w:cs="Times New Roman"/>
                <w:sz w:val="28"/>
                <w:szCs w:val="28"/>
              </w:rPr>
            </w:pPr>
            <w:r w:rsidRPr="00DC7892">
              <w:rPr>
                <w:rFonts w:ascii="Times New Roman" w:hAnsi="Times New Roman" w:cs="Times New Roman"/>
                <w:sz w:val="28"/>
                <w:szCs w:val="28"/>
              </w:rPr>
              <w:t>«</w:t>
            </w:r>
            <w:r w:rsidR="00530D54">
              <w:rPr>
                <w:rFonts w:ascii="Times New Roman" w:hAnsi="Times New Roman" w:cs="Times New Roman"/>
                <w:sz w:val="28"/>
                <w:szCs w:val="28"/>
              </w:rPr>
              <w:t>___</w:t>
            </w:r>
            <w:r w:rsidRPr="00DC7892">
              <w:rPr>
                <w:rFonts w:ascii="Times New Roman" w:hAnsi="Times New Roman" w:cs="Times New Roman"/>
                <w:sz w:val="28"/>
                <w:szCs w:val="28"/>
              </w:rPr>
              <w:t xml:space="preserve">» </w:t>
            </w:r>
            <w:r w:rsidR="00530D54">
              <w:rPr>
                <w:rFonts w:ascii="Times New Roman" w:hAnsi="Times New Roman" w:cs="Times New Roman"/>
                <w:sz w:val="28"/>
                <w:szCs w:val="28"/>
              </w:rPr>
              <w:t>_________</w:t>
            </w:r>
            <w:r w:rsidRPr="00DC7892">
              <w:rPr>
                <w:rFonts w:ascii="Times New Roman" w:hAnsi="Times New Roman" w:cs="Times New Roman"/>
                <w:sz w:val="28"/>
                <w:szCs w:val="28"/>
              </w:rPr>
              <w:t xml:space="preserve"> 202</w:t>
            </w:r>
            <w:r w:rsidR="00383517">
              <w:rPr>
                <w:rFonts w:ascii="Times New Roman" w:hAnsi="Times New Roman" w:cs="Times New Roman"/>
                <w:sz w:val="28"/>
                <w:szCs w:val="28"/>
              </w:rPr>
              <w:t>3</w:t>
            </w:r>
            <w:r w:rsidRPr="00DC7892">
              <w:rPr>
                <w:rFonts w:ascii="Times New Roman" w:hAnsi="Times New Roman" w:cs="Times New Roman"/>
                <w:sz w:val="28"/>
                <w:szCs w:val="28"/>
              </w:rPr>
              <w:t xml:space="preserve"> </w:t>
            </w:r>
          </w:p>
        </w:tc>
        <w:tc>
          <w:tcPr>
            <w:tcW w:w="4678" w:type="dxa"/>
            <w:tcBorders>
              <w:top w:val="nil"/>
              <w:left w:val="nil"/>
              <w:bottom w:val="nil"/>
              <w:right w:val="nil"/>
            </w:tcBorders>
          </w:tcPr>
          <w:p w:rsidR="00FB0175" w:rsidRDefault="00FB29A2" w:rsidP="00FB29A2">
            <w:pPr>
              <w:ind w:left="1080" w:right="-314" w:firstLine="0"/>
              <w:jc w:val="left"/>
              <w:rPr>
                <w:rFonts w:ascii="Times New Roman" w:hAnsi="Times New Roman" w:cs="Times New Roman"/>
                <w:sz w:val="28"/>
                <w:szCs w:val="28"/>
              </w:rPr>
            </w:pPr>
            <w:r>
              <w:rPr>
                <w:rFonts w:ascii="Times New Roman" w:hAnsi="Times New Roman" w:cs="Times New Roman"/>
                <w:sz w:val="28"/>
                <w:szCs w:val="28"/>
              </w:rPr>
              <w:t>Г</w:t>
            </w:r>
            <w:r w:rsidR="00FB0175" w:rsidRPr="00DC7892">
              <w:rPr>
                <w:rFonts w:ascii="Times New Roman" w:hAnsi="Times New Roman" w:cs="Times New Roman"/>
                <w:sz w:val="28"/>
                <w:szCs w:val="28"/>
              </w:rPr>
              <w:t>лав</w:t>
            </w:r>
            <w:r w:rsidR="00383517">
              <w:rPr>
                <w:rFonts w:ascii="Times New Roman" w:hAnsi="Times New Roman" w:cs="Times New Roman"/>
                <w:sz w:val="28"/>
                <w:szCs w:val="28"/>
              </w:rPr>
              <w:t>а</w:t>
            </w:r>
            <w:r w:rsidR="00FB0175" w:rsidRPr="00DC7892">
              <w:rPr>
                <w:rFonts w:ascii="Times New Roman" w:hAnsi="Times New Roman" w:cs="Times New Roman"/>
                <w:sz w:val="28"/>
                <w:szCs w:val="28"/>
              </w:rPr>
              <w:t xml:space="preserve"> Богучанского района </w:t>
            </w:r>
          </w:p>
          <w:p w:rsidR="00530D54" w:rsidRDefault="00FB29A2" w:rsidP="00530D54">
            <w:pPr>
              <w:ind w:left="1080" w:right="-314"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530D54">
              <w:rPr>
                <w:rFonts w:ascii="Times New Roman" w:hAnsi="Times New Roman" w:cs="Times New Roman"/>
                <w:sz w:val="28"/>
                <w:szCs w:val="28"/>
              </w:rPr>
              <w:t xml:space="preserve">  </w:t>
            </w:r>
          </w:p>
          <w:p w:rsidR="00383517" w:rsidRDefault="00530D54" w:rsidP="00530D54">
            <w:pPr>
              <w:ind w:left="1080" w:right="-314" w:firstLine="0"/>
              <w:jc w:val="left"/>
              <w:rPr>
                <w:rFonts w:ascii="Times New Roman" w:hAnsi="Times New Roman" w:cs="Times New Roman"/>
                <w:sz w:val="28"/>
                <w:szCs w:val="28"/>
              </w:rPr>
            </w:pPr>
            <w:r>
              <w:rPr>
                <w:rFonts w:ascii="Times New Roman" w:hAnsi="Times New Roman" w:cs="Times New Roman"/>
                <w:sz w:val="28"/>
                <w:szCs w:val="28"/>
              </w:rPr>
              <w:t xml:space="preserve">              </w:t>
            </w:r>
          </w:p>
          <w:p w:rsidR="00FB0175" w:rsidRPr="00DC7892" w:rsidRDefault="00383517" w:rsidP="00530D54">
            <w:pPr>
              <w:ind w:left="1080" w:right="-314"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530D54">
              <w:rPr>
                <w:rFonts w:ascii="Times New Roman" w:hAnsi="Times New Roman" w:cs="Times New Roman"/>
                <w:sz w:val="28"/>
                <w:szCs w:val="28"/>
              </w:rPr>
              <w:t xml:space="preserve">      </w:t>
            </w:r>
            <w:r w:rsidR="00FB29A2">
              <w:rPr>
                <w:rFonts w:ascii="Times New Roman" w:hAnsi="Times New Roman" w:cs="Times New Roman"/>
                <w:sz w:val="28"/>
                <w:szCs w:val="28"/>
              </w:rPr>
              <w:t xml:space="preserve"> </w:t>
            </w:r>
            <w:r>
              <w:rPr>
                <w:rFonts w:ascii="Times New Roman" w:hAnsi="Times New Roman" w:cs="Times New Roman"/>
                <w:sz w:val="28"/>
                <w:szCs w:val="28"/>
              </w:rPr>
              <w:t>А.С.Медведев</w:t>
            </w:r>
            <w:r w:rsidR="00FB29A2">
              <w:rPr>
                <w:rFonts w:ascii="Times New Roman" w:hAnsi="Times New Roman" w:cs="Times New Roman"/>
                <w:sz w:val="28"/>
                <w:szCs w:val="28"/>
              </w:rPr>
              <w:t xml:space="preserve">            </w:t>
            </w:r>
          </w:p>
          <w:p w:rsidR="00FB0175" w:rsidRPr="00DC7892" w:rsidRDefault="00FB0175" w:rsidP="00DC7892">
            <w:pPr>
              <w:ind w:left="1080" w:right="-314" w:firstLine="0"/>
              <w:rPr>
                <w:rFonts w:ascii="Times New Roman" w:hAnsi="Times New Roman" w:cs="Times New Roman"/>
                <w:sz w:val="28"/>
                <w:szCs w:val="28"/>
              </w:rPr>
            </w:pPr>
            <w:r w:rsidRPr="00DC7892">
              <w:rPr>
                <w:rFonts w:ascii="Times New Roman" w:hAnsi="Times New Roman" w:cs="Times New Roman"/>
                <w:sz w:val="28"/>
                <w:szCs w:val="28"/>
              </w:rPr>
              <w:t>_______________</w:t>
            </w:r>
          </w:p>
          <w:p w:rsidR="00FB0175" w:rsidRPr="00DC7892" w:rsidRDefault="00FB0175" w:rsidP="00DC7892">
            <w:pPr>
              <w:ind w:left="1080" w:right="-314" w:firstLine="0"/>
              <w:rPr>
                <w:rFonts w:ascii="Times New Roman" w:hAnsi="Times New Roman" w:cs="Times New Roman"/>
                <w:sz w:val="28"/>
                <w:szCs w:val="28"/>
              </w:rPr>
            </w:pPr>
            <w:r w:rsidRPr="00DC7892">
              <w:rPr>
                <w:rFonts w:ascii="Times New Roman" w:hAnsi="Times New Roman" w:cs="Times New Roman"/>
                <w:sz w:val="28"/>
                <w:szCs w:val="28"/>
              </w:rPr>
              <w:t>«</w:t>
            </w:r>
            <w:r w:rsidR="00530D54">
              <w:rPr>
                <w:rFonts w:ascii="Times New Roman" w:hAnsi="Times New Roman" w:cs="Times New Roman"/>
                <w:sz w:val="28"/>
                <w:szCs w:val="28"/>
              </w:rPr>
              <w:t>__</w:t>
            </w:r>
            <w:r w:rsidRPr="00DC7892">
              <w:rPr>
                <w:rFonts w:ascii="Times New Roman" w:hAnsi="Times New Roman" w:cs="Times New Roman"/>
                <w:sz w:val="28"/>
                <w:szCs w:val="28"/>
              </w:rPr>
              <w:t xml:space="preserve"> »  </w:t>
            </w:r>
            <w:r w:rsidR="00530D54">
              <w:rPr>
                <w:rFonts w:ascii="Times New Roman" w:hAnsi="Times New Roman" w:cs="Times New Roman"/>
                <w:sz w:val="28"/>
                <w:szCs w:val="28"/>
              </w:rPr>
              <w:t>__________</w:t>
            </w:r>
            <w:r w:rsidR="00383517">
              <w:rPr>
                <w:rFonts w:ascii="Times New Roman" w:hAnsi="Times New Roman" w:cs="Times New Roman"/>
                <w:sz w:val="28"/>
                <w:szCs w:val="28"/>
              </w:rPr>
              <w:t xml:space="preserve">   2023</w:t>
            </w:r>
          </w:p>
          <w:p w:rsidR="00FB0175" w:rsidRPr="00DC7892" w:rsidRDefault="00FB0175" w:rsidP="00DC7892">
            <w:pPr>
              <w:ind w:left="720" w:right="-314" w:firstLine="0"/>
              <w:rPr>
                <w:rFonts w:ascii="Times New Roman" w:hAnsi="Times New Roman" w:cs="Times New Roman"/>
                <w:sz w:val="28"/>
                <w:szCs w:val="28"/>
              </w:rPr>
            </w:pPr>
          </w:p>
        </w:tc>
      </w:tr>
    </w:tbl>
    <w:p w:rsidR="00FB0175" w:rsidRPr="00FB0175" w:rsidRDefault="00FB0175" w:rsidP="00FB0175">
      <w:pPr>
        <w:widowControl w:val="0"/>
        <w:autoSpaceDE w:val="0"/>
        <w:autoSpaceDN w:val="0"/>
        <w:adjustRightInd w:val="0"/>
        <w:ind w:left="360"/>
        <w:jc w:val="both"/>
        <w:rPr>
          <w:szCs w:val="28"/>
        </w:rPr>
      </w:pPr>
    </w:p>
    <w:p w:rsidR="00FB0175" w:rsidRPr="00FB0175" w:rsidRDefault="00FB0175" w:rsidP="00FB0175">
      <w:pPr>
        <w:widowControl w:val="0"/>
        <w:autoSpaceDE w:val="0"/>
        <w:autoSpaceDN w:val="0"/>
        <w:adjustRightInd w:val="0"/>
        <w:ind w:left="360"/>
        <w:jc w:val="both"/>
        <w:rPr>
          <w:szCs w:val="28"/>
        </w:rPr>
      </w:pPr>
    </w:p>
    <w:p w:rsidR="00FB0175" w:rsidRPr="00FB0175" w:rsidRDefault="00FB0175" w:rsidP="00FB0175">
      <w:pPr>
        <w:widowControl w:val="0"/>
        <w:autoSpaceDE w:val="0"/>
        <w:autoSpaceDN w:val="0"/>
        <w:adjustRightInd w:val="0"/>
        <w:ind w:left="360"/>
        <w:jc w:val="both"/>
        <w:rPr>
          <w:szCs w:val="28"/>
        </w:rPr>
      </w:pPr>
    </w:p>
    <w:p w:rsidR="00FB0175" w:rsidRPr="00FB0175" w:rsidRDefault="00FB0175" w:rsidP="00FB0175">
      <w:pPr>
        <w:widowControl w:val="0"/>
        <w:autoSpaceDE w:val="0"/>
        <w:autoSpaceDN w:val="0"/>
        <w:adjustRightInd w:val="0"/>
        <w:ind w:left="360"/>
        <w:jc w:val="both"/>
        <w:rPr>
          <w:szCs w:val="28"/>
        </w:rPr>
      </w:pPr>
    </w:p>
    <w:p w:rsidR="00FB0175" w:rsidRDefault="00FB0175" w:rsidP="00FB0175">
      <w:pPr>
        <w:widowControl w:val="0"/>
        <w:autoSpaceDE w:val="0"/>
        <w:autoSpaceDN w:val="0"/>
        <w:adjustRightInd w:val="0"/>
        <w:jc w:val="both"/>
        <w:rPr>
          <w:szCs w:val="28"/>
        </w:rPr>
      </w:pPr>
    </w:p>
    <w:p w:rsidR="002F3A22" w:rsidRPr="002F3A22" w:rsidRDefault="002F3A22" w:rsidP="00FB0175">
      <w:pPr>
        <w:ind w:left="709"/>
        <w:jc w:val="both"/>
        <w:rPr>
          <w:sz w:val="28"/>
          <w:szCs w:val="28"/>
        </w:rPr>
      </w:pPr>
    </w:p>
    <w:p w:rsidR="008D2974" w:rsidRPr="002F3A22" w:rsidRDefault="008D2974" w:rsidP="00FB0175">
      <w:pPr>
        <w:ind w:left="709"/>
        <w:jc w:val="both"/>
        <w:rPr>
          <w:sz w:val="28"/>
          <w:szCs w:val="28"/>
        </w:rPr>
      </w:pPr>
    </w:p>
    <w:p w:rsidR="00456B5A" w:rsidRPr="002F3A22" w:rsidRDefault="00456B5A" w:rsidP="00456B5A">
      <w:pPr>
        <w:ind w:firstLine="851"/>
        <w:jc w:val="both"/>
        <w:rPr>
          <w:sz w:val="28"/>
          <w:szCs w:val="28"/>
        </w:rPr>
      </w:pPr>
    </w:p>
    <w:p w:rsidR="00456B5A" w:rsidRPr="002F3A22" w:rsidRDefault="00456B5A" w:rsidP="00456B5A">
      <w:pPr>
        <w:ind w:firstLine="851"/>
        <w:jc w:val="both"/>
        <w:rPr>
          <w:sz w:val="28"/>
          <w:szCs w:val="28"/>
        </w:rPr>
      </w:pPr>
    </w:p>
    <w:p w:rsidR="00F315B9" w:rsidRPr="002F3A22" w:rsidRDefault="00F315B9" w:rsidP="00456B5A">
      <w:pPr>
        <w:ind w:firstLine="851"/>
        <w:jc w:val="center"/>
        <w:rPr>
          <w:sz w:val="28"/>
          <w:szCs w:val="28"/>
        </w:rPr>
      </w:pPr>
    </w:p>
    <w:p w:rsidR="00BA21A3" w:rsidRPr="002F3A22" w:rsidRDefault="00BA21A3">
      <w:pPr>
        <w:rPr>
          <w:sz w:val="28"/>
          <w:szCs w:val="28"/>
        </w:rPr>
      </w:pPr>
    </w:p>
    <w:sectPr w:rsidR="00BA21A3" w:rsidRPr="002F3A22" w:rsidSect="003706FB">
      <w:pgSz w:w="11906" w:h="16838"/>
      <w:pgMar w:top="851" w:right="85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6F64"/>
    <w:multiLevelType w:val="hybridMultilevel"/>
    <w:tmpl w:val="C66E2504"/>
    <w:lvl w:ilvl="0" w:tplc="FC6A35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3ED4ED9"/>
    <w:multiLevelType w:val="hybridMultilevel"/>
    <w:tmpl w:val="66A8B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40"/>
  <w:drawingGridVerticalSpacing w:val="381"/>
  <w:displayHorizontalDrawingGridEvery w:val="2"/>
  <w:characterSpacingControl w:val="doNotCompress"/>
  <w:compat/>
  <w:rsids>
    <w:rsidRoot w:val="00F315B9"/>
    <w:rsid w:val="00086618"/>
    <w:rsid w:val="000C40F2"/>
    <w:rsid w:val="001157F8"/>
    <w:rsid w:val="001A1CA5"/>
    <w:rsid w:val="001B7029"/>
    <w:rsid w:val="00206F24"/>
    <w:rsid w:val="00276D8D"/>
    <w:rsid w:val="002F3A22"/>
    <w:rsid w:val="003706FB"/>
    <w:rsid w:val="00383517"/>
    <w:rsid w:val="00422093"/>
    <w:rsid w:val="00423EC9"/>
    <w:rsid w:val="00456B5A"/>
    <w:rsid w:val="0046676F"/>
    <w:rsid w:val="00482E1B"/>
    <w:rsid w:val="005127A7"/>
    <w:rsid w:val="00530D54"/>
    <w:rsid w:val="005850F9"/>
    <w:rsid w:val="00600388"/>
    <w:rsid w:val="006117EA"/>
    <w:rsid w:val="006743E8"/>
    <w:rsid w:val="0069162D"/>
    <w:rsid w:val="007048CE"/>
    <w:rsid w:val="00716E06"/>
    <w:rsid w:val="00717F9C"/>
    <w:rsid w:val="00726BD9"/>
    <w:rsid w:val="00797BE3"/>
    <w:rsid w:val="007B1BD6"/>
    <w:rsid w:val="007F6D31"/>
    <w:rsid w:val="008D2974"/>
    <w:rsid w:val="00935E54"/>
    <w:rsid w:val="009A452A"/>
    <w:rsid w:val="009C2897"/>
    <w:rsid w:val="00A25AC2"/>
    <w:rsid w:val="00AE057C"/>
    <w:rsid w:val="00B33B1E"/>
    <w:rsid w:val="00B44A6F"/>
    <w:rsid w:val="00B83A37"/>
    <w:rsid w:val="00B93520"/>
    <w:rsid w:val="00BA21A3"/>
    <w:rsid w:val="00C45208"/>
    <w:rsid w:val="00CD5D02"/>
    <w:rsid w:val="00D0148A"/>
    <w:rsid w:val="00D04945"/>
    <w:rsid w:val="00D1031B"/>
    <w:rsid w:val="00D42736"/>
    <w:rsid w:val="00D75305"/>
    <w:rsid w:val="00DC7892"/>
    <w:rsid w:val="00E07DF3"/>
    <w:rsid w:val="00E61E4B"/>
    <w:rsid w:val="00EA1CD1"/>
    <w:rsid w:val="00ED410C"/>
    <w:rsid w:val="00F315B9"/>
    <w:rsid w:val="00F6624E"/>
    <w:rsid w:val="00FB0044"/>
    <w:rsid w:val="00FB0175"/>
    <w:rsid w:val="00FB29A2"/>
    <w:rsid w:val="00FC0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5B9"/>
    <w:rPr>
      <w:sz w:val="24"/>
      <w:szCs w:val="24"/>
    </w:rPr>
  </w:style>
  <w:style w:type="paragraph" w:styleId="1">
    <w:name w:val="heading 1"/>
    <w:basedOn w:val="a"/>
    <w:next w:val="a"/>
    <w:link w:val="10"/>
    <w:qFormat/>
    <w:rsid w:val="00600388"/>
    <w:pPr>
      <w:keepNext/>
      <w:jc w:val="both"/>
      <w:outlineLvl w:val="0"/>
    </w:pPr>
    <w:rPr>
      <w:b/>
      <w:bCs/>
      <w:i/>
      <w:iCs/>
      <w:sz w:val="28"/>
    </w:rPr>
  </w:style>
  <w:style w:type="paragraph" w:styleId="2">
    <w:name w:val="heading 2"/>
    <w:basedOn w:val="a"/>
    <w:next w:val="a"/>
    <w:link w:val="20"/>
    <w:qFormat/>
    <w:rsid w:val="00600388"/>
    <w:pPr>
      <w:keepNext/>
      <w:jc w:val="both"/>
      <w:outlineLvl w:val="1"/>
    </w:pPr>
    <w:rPr>
      <w:b/>
      <w:bCs/>
      <w:sz w:val="28"/>
    </w:rPr>
  </w:style>
  <w:style w:type="paragraph" w:styleId="3">
    <w:name w:val="heading 3"/>
    <w:basedOn w:val="a"/>
    <w:next w:val="a"/>
    <w:link w:val="30"/>
    <w:semiHidden/>
    <w:unhideWhenUsed/>
    <w:qFormat/>
    <w:rsid w:val="0060038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388"/>
    <w:rPr>
      <w:b/>
      <w:bCs/>
      <w:i/>
      <w:iCs/>
      <w:sz w:val="28"/>
      <w:szCs w:val="24"/>
    </w:rPr>
  </w:style>
  <w:style w:type="character" w:customStyle="1" w:styleId="20">
    <w:name w:val="Заголовок 2 Знак"/>
    <w:basedOn w:val="a0"/>
    <w:link w:val="2"/>
    <w:rsid w:val="00600388"/>
    <w:rPr>
      <w:b/>
      <w:bCs/>
      <w:sz w:val="28"/>
      <w:szCs w:val="24"/>
    </w:rPr>
  </w:style>
  <w:style w:type="character" w:customStyle="1" w:styleId="30">
    <w:name w:val="Заголовок 3 Знак"/>
    <w:basedOn w:val="a0"/>
    <w:link w:val="3"/>
    <w:semiHidden/>
    <w:rsid w:val="00600388"/>
    <w:rPr>
      <w:rFonts w:ascii="Cambria" w:eastAsia="Times New Roman" w:hAnsi="Cambria" w:cs="Times New Roman"/>
      <w:b/>
      <w:bCs/>
      <w:sz w:val="26"/>
      <w:szCs w:val="26"/>
    </w:rPr>
  </w:style>
  <w:style w:type="paragraph" w:styleId="a3">
    <w:name w:val="Title"/>
    <w:basedOn w:val="a"/>
    <w:link w:val="a4"/>
    <w:qFormat/>
    <w:rsid w:val="00600388"/>
    <w:pPr>
      <w:jc w:val="center"/>
    </w:pPr>
    <w:rPr>
      <w:b/>
      <w:bCs/>
      <w:sz w:val="28"/>
    </w:rPr>
  </w:style>
  <w:style w:type="character" w:customStyle="1" w:styleId="a4">
    <w:name w:val="Название Знак"/>
    <w:basedOn w:val="a0"/>
    <w:link w:val="a3"/>
    <w:rsid w:val="00600388"/>
    <w:rPr>
      <w:b/>
      <w:bCs/>
      <w:sz w:val="28"/>
      <w:szCs w:val="24"/>
    </w:rPr>
  </w:style>
  <w:style w:type="paragraph" w:styleId="a5">
    <w:name w:val="List Paragraph"/>
    <w:basedOn w:val="a"/>
    <w:uiPriority w:val="34"/>
    <w:qFormat/>
    <w:rsid w:val="00FB0175"/>
    <w:pPr>
      <w:spacing w:line="276" w:lineRule="auto"/>
      <w:ind w:left="720"/>
      <w:contextualSpacing/>
    </w:pPr>
    <w:rPr>
      <w:rFonts w:eastAsia="Calibri" w:cs="Arial"/>
      <w:sz w:val="28"/>
      <w:szCs w:val="22"/>
      <w:lang w:eastAsia="en-US"/>
    </w:rPr>
  </w:style>
  <w:style w:type="table" w:styleId="a6">
    <w:name w:val="Table Grid"/>
    <w:basedOn w:val="a1"/>
    <w:uiPriority w:val="59"/>
    <w:rsid w:val="00FB0175"/>
    <w:pPr>
      <w:ind w:left="-425" w:firstLine="1134"/>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E56F10818EAEA585DA8A36659DFE4EE0EC1A0BE61DC7DC2CCF7A56D5662A810CD26DA7D842089FCAD69EBC4B6358CB36D069307AB6E58742bA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7E56F10818EAEA585DA8A36659DFE4EE0EC1A0BE61DC7DC2CCF7A56D5662A810CD26DA4D1495FCC8D88C7EC0D2855CF2ACC693746b7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8FD6F65499D7D222DABB2C1A7CB2C2E2021DB5F285F222C2E20F889BA93D63B9BFD26C08C309A6955AD637956j6SDC" TargetMode="External"/><Relationship Id="rId11" Type="http://schemas.openxmlformats.org/officeDocument/2006/relationships/hyperlink" Target="consultantplus://offline/ref=A1A36359937DDF23AC590EF56573C768EB8B08A2CD9B24B9EE88BFA635031DE1F0405A67F6384E8F46E0A94C1E48917C6E64067301F96FD78398A00443yFC" TargetMode="External"/><Relationship Id="rId5" Type="http://schemas.openxmlformats.org/officeDocument/2006/relationships/image" Target="media/image1.jpeg"/><Relationship Id="rId10" Type="http://schemas.openxmlformats.org/officeDocument/2006/relationships/hyperlink" Target="consultantplus://offline/ref=F7E56F10818EAEA585DA8A36659DFE4EE0EE1600E51AC7DC2CCF7A56D5662A810CD26DA3D84600C998999FE00E344BCA31D06B35664Bb7C" TargetMode="External"/><Relationship Id="rId4" Type="http://schemas.openxmlformats.org/officeDocument/2006/relationships/webSettings" Target="webSettings.xml"/><Relationship Id="rId9" Type="http://schemas.openxmlformats.org/officeDocument/2006/relationships/hyperlink" Target="consultantplus://offline/ref=F7E56F10818EAEA585DA8A36659DFE4EE0EE1600E51AC7DC2CCF7A56D5662A810CD26DA7D8420E94CDD69EBC4B6358CB36D069307AB6E58742b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1202</Words>
  <Characters>6855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Userrfu</dc:creator>
  <cp:lastModifiedBy>Userrfu</cp:lastModifiedBy>
  <cp:revision>9</cp:revision>
  <cp:lastPrinted>2023-05-12T03:10:00Z</cp:lastPrinted>
  <dcterms:created xsi:type="dcterms:W3CDTF">2023-05-11T09:45:00Z</dcterms:created>
  <dcterms:modified xsi:type="dcterms:W3CDTF">2023-05-12T07:58:00Z</dcterms:modified>
</cp:coreProperties>
</file>