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CB" w:rsidRPr="00495946" w:rsidRDefault="00C763CB" w:rsidP="00C763CB">
      <w:pPr>
        <w:keepNext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495946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79755" cy="723265"/>
            <wp:effectExtent l="19050" t="0" r="0" b="0"/>
            <wp:docPr id="15" name="Рисунок 1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CB" w:rsidRPr="00C763CB" w:rsidRDefault="00C763CB" w:rsidP="00C763CB">
      <w:pPr>
        <w:keepNext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63CB" w:rsidRPr="00C763CB" w:rsidRDefault="00C763CB" w:rsidP="00C763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63C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763CB" w:rsidRPr="00C763CB" w:rsidRDefault="00C763CB" w:rsidP="00C763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63C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C763CB" w:rsidRPr="00C763CB" w:rsidRDefault="00C763CB" w:rsidP="00C763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63CB">
        <w:rPr>
          <w:rFonts w:ascii="Arial" w:eastAsia="Times New Roman" w:hAnsi="Arial" w:cs="Arial"/>
          <w:sz w:val="26"/>
          <w:szCs w:val="26"/>
          <w:lang w:eastAsia="ru-RU"/>
        </w:rPr>
        <w:t>11.11.202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0                             </w:t>
      </w:r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       с. </w:t>
      </w:r>
      <w:proofErr w:type="spellStart"/>
      <w:r w:rsidRPr="00C763C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1146-п</w:t>
      </w:r>
    </w:p>
    <w:p w:rsidR="00C763CB" w:rsidRPr="00C763CB" w:rsidRDefault="00C763CB" w:rsidP="00C763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63CB" w:rsidRPr="00C763CB" w:rsidRDefault="00C763CB" w:rsidP="00C763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муниципальной программы </w:t>
      </w:r>
      <w:proofErr w:type="spellStart"/>
      <w:r w:rsidRPr="00C763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C763CB" w:rsidRPr="00C763CB" w:rsidRDefault="00C763CB" w:rsidP="00C763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63CB" w:rsidRPr="00C763CB" w:rsidRDefault="00C763CB" w:rsidP="00C763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763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C763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C763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C763CB" w:rsidRPr="00C763CB" w:rsidRDefault="00C763CB" w:rsidP="00C763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</w:t>
      </w:r>
      <w:r w:rsidRPr="00C76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</w:t>
      </w:r>
      <w:proofErr w:type="spellStart"/>
      <w:r w:rsidRPr="00C76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«</w:t>
      </w:r>
      <w:r w:rsidRPr="00C763CB">
        <w:rPr>
          <w:rFonts w:ascii="Arial" w:eastAsia="Times New Roman" w:hAnsi="Arial" w:cs="Arial"/>
          <w:sz w:val="26"/>
          <w:szCs w:val="26"/>
          <w:lang w:eastAsia="ru-RU"/>
        </w:rPr>
        <w:t>Охрана окружающей среды», согласно приложению</w:t>
      </w:r>
      <w:r w:rsidRPr="00C76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763CB" w:rsidRPr="00C763CB" w:rsidRDefault="00C763CB" w:rsidP="00C763C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6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C76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C76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76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С.И.Нохрина.</w:t>
      </w:r>
    </w:p>
    <w:p w:rsidR="00C763CB" w:rsidRPr="00C763CB" w:rsidRDefault="00C763CB" w:rsidP="00C763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763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3. </w:t>
      </w:r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C763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 на правоотношения, возникшие с 1 января 2021 года.</w:t>
      </w:r>
    </w:p>
    <w:p w:rsidR="00C763CB" w:rsidRPr="00C763CB" w:rsidRDefault="00C763CB" w:rsidP="00C763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63CB" w:rsidRPr="00C763CB" w:rsidRDefault="00C763CB" w:rsidP="00C763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763CB">
        <w:rPr>
          <w:rFonts w:ascii="Arial" w:eastAsia="Times New Roman" w:hAnsi="Arial" w:cs="Arial"/>
          <w:sz w:val="26"/>
          <w:szCs w:val="26"/>
          <w:lang w:eastAsia="ru-RU"/>
        </w:rPr>
        <w:t>Исполняющая</w:t>
      </w:r>
      <w:proofErr w:type="gramEnd"/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C763CB" w:rsidRPr="00C763CB" w:rsidRDefault="00C763CB" w:rsidP="00C763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Главы  </w:t>
      </w:r>
      <w:proofErr w:type="spellStart"/>
      <w:r w:rsidRPr="00C763C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Н.В. </w:t>
      </w:r>
      <w:proofErr w:type="spellStart"/>
      <w:r w:rsidRPr="00C763CB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  <w:r w:rsidRPr="00C763C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C763C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C763C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C763C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C763CB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120" w:lineRule="atLeast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0" w:lineRule="atLeast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C763CB" w:rsidRPr="00C763CB" w:rsidTr="00A969F7">
        <w:trPr>
          <w:trHeight w:val="20"/>
        </w:trPr>
        <w:tc>
          <w:tcPr>
            <w:tcW w:w="1397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C763CB" w:rsidRPr="00C763CB" w:rsidTr="00A969F7">
        <w:trPr>
          <w:trHeight w:val="20"/>
        </w:trPr>
        <w:tc>
          <w:tcPr>
            <w:tcW w:w="1397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C763CB" w:rsidRPr="00C763CB" w:rsidRDefault="00C763CB" w:rsidP="00A969F7">
            <w:pPr>
              <w:keepNext/>
              <w:spacing w:after="0" w:line="0" w:lineRule="atLeast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C763CB" w:rsidRPr="00C763CB" w:rsidTr="00A969F7">
        <w:trPr>
          <w:trHeight w:val="20"/>
        </w:trPr>
        <w:tc>
          <w:tcPr>
            <w:tcW w:w="1397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C763CB" w:rsidRPr="00C763CB" w:rsidTr="00A969F7">
        <w:trPr>
          <w:trHeight w:val="20"/>
        </w:trPr>
        <w:tc>
          <w:tcPr>
            <w:tcW w:w="1397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</w:t>
            </w:r>
          </w:p>
        </w:tc>
      </w:tr>
      <w:tr w:rsidR="00C763CB" w:rsidRPr="00C763CB" w:rsidTr="00A969F7">
        <w:trPr>
          <w:trHeight w:val="20"/>
        </w:trPr>
        <w:tc>
          <w:tcPr>
            <w:tcW w:w="1397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63CB" w:rsidRPr="00C763CB" w:rsidTr="00A969F7">
        <w:trPr>
          <w:trHeight w:val="20"/>
        </w:trPr>
        <w:tc>
          <w:tcPr>
            <w:tcW w:w="1397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C763CB" w:rsidRPr="00C763CB" w:rsidTr="00A969F7">
        <w:trPr>
          <w:trHeight w:val="20"/>
        </w:trPr>
        <w:tc>
          <w:tcPr>
            <w:tcW w:w="1397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C763CB" w:rsidRPr="00C763CB" w:rsidRDefault="00C763CB" w:rsidP="00C763CB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C763CB" w:rsidRPr="00C763CB" w:rsidRDefault="00C763CB" w:rsidP="00C763CB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Организация проведения мероприятия по отлову, учету, содержанию и иному обращению с  </w:t>
            </w:r>
            <w:r w:rsidRPr="00C763CB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lastRenderedPageBreak/>
              <w:t>животными без владельцев.</w:t>
            </w:r>
          </w:p>
        </w:tc>
      </w:tr>
      <w:tr w:rsidR="00C763CB" w:rsidRPr="00C763CB" w:rsidTr="00A969F7">
        <w:trPr>
          <w:trHeight w:val="20"/>
        </w:trPr>
        <w:tc>
          <w:tcPr>
            <w:tcW w:w="1397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2021-2023 годы</w:t>
            </w:r>
          </w:p>
        </w:tc>
      </w:tr>
      <w:tr w:rsidR="00C763CB" w:rsidRPr="00C763CB" w:rsidTr="00A969F7">
        <w:trPr>
          <w:trHeight w:val="20"/>
        </w:trPr>
        <w:tc>
          <w:tcPr>
            <w:tcW w:w="1397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C763CB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3CB" w:rsidRPr="00C763CB" w:rsidTr="00A969F7">
        <w:trPr>
          <w:trHeight w:val="20"/>
        </w:trPr>
        <w:tc>
          <w:tcPr>
            <w:tcW w:w="1397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5 573 540,00 рублей, из них: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3 270 540,00 рублей, 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1 151 500,00 рублей,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1 151 500,00 рублей в том числе: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3 454 500,00 рублей, из них: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1 151 500,00 рублей;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1 151 500,00 рублей;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1 151 500,00 рублей.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2 119 040,00 рублей, из них:</w:t>
            </w:r>
          </w:p>
          <w:p w:rsidR="00C763CB" w:rsidRPr="00C763CB" w:rsidRDefault="00C763CB" w:rsidP="00A969F7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2 119 040,00 рублей;</w:t>
            </w:r>
          </w:p>
          <w:p w:rsidR="00C763CB" w:rsidRPr="00C763CB" w:rsidRDefault="00C763CB" w:rsidP="00A969F7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00,00 рублей;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00,00 рублей.</w:t>
            </w:r>
          </w:p>
        </w:tc>
      </w:tr>
    </w:tbl>
    <w:p w:rsidR="00C763CB" w:rsidRPr="00C763CB" w:rsidRDefault="00C763CB" w:rsidP="00C763CB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Характеристика текущего состояния соответствующей отрасли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C763CB" w:rsidRPr="00C763CB" w:rsidRDefault="00C763CB" w:rsidP="00C763C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C763CB" w:rsidRPr="00C763CB" w:rsidRDefault="00C763CB" w:rsidP="00C763C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C763CB" w:rsidRPr="00C763CB" w:rsidRDefault="00C763CB" w:rsidP="00C763C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C763CB" w:rsidRPr="00C763CB" w:rsidRDefault="00C763CB" w:rsidP="00C763C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C763CB" w:rsidRPr="00C763CB" w:rsidRDefault="00C763CB" w:rsidP="00C7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 отлова и содержания безнадзорных животных на территории Красноярского края».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2020 году численность безнадзорных собак составляет 616 (+/-12) особи. Для стабилизации численности животных без владельцев (прекращения роста их численности) необходимо организация ежегодного их отлова, стерилизации 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чипированию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30 жителей в год, так же бездомные собаки давят кур, гусей и т.д. </w:t>
      </w:r>
    </w:p>
    <w:p w:rsidR="00C763CB" w:rsidRPr="00C763CB" w:rsidRDefault="00C763CB" w:rsidP="00C763C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наделены полномочиями по организации проведения мероприятий по отлову, учету, содержанию и иному обращению с безнадзорными животными. В 2019 году в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было отловлено 430 голов безнадзорных животных (собак), израсходовано 613,0 тыс</w:t>
      </w:r>
      <w:proofErr w:type="gram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Отлов животных без хозяев в 2020 году не осуществлялся в связи с отсутствием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приемника для содержания животных. В 2021 год проведение указанных мероприятий будет продолжено.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C763CB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C763CB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охраны окружающей среды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C763CB" w:rsidRPr="00C763CB" w:rsidRDefault="00C763CB" w:rsidP="00C763C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63C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Одним из  приоритетов </w:t>
      </w:r>
      <w:r w:rsidRPr="00C763CB">
        <w:rPr>
          <w:rFonts w:ascii="Arial" w:eastAsia="Times New Roman" w:hAnsi="Arial" w:cs="Arial"/>
          <w:sz w:val="20"/>
          <w:szCs w:val="20"/>
        </w:rPr>
        <w:t xml:space="preserve">является  внедрение новой системы по обращению с отходами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63CB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63C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C763CB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C763CB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763C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C763CB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C763CB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C763CB" w:rsidRPr="00C763CB" w:rsidRDefault="00C763CB" w:rsidP="00C763C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C763CB" w:rsidRPr="00C763CB" w:rsidRDefault="00C763CB" w:rsidP="00C763C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Снижение негативного воздействия отходов на окружающую среду и здоровье населения.</w:t>
      </w:r>
    </w:p>
    <w:p w:rsidR="00C763CB" w:rsidRPr="00C763CB" w:rsidRDefault="00C763CB" w:rsidP="00C763C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Задача 1.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работ по ликвидации несанкционированной свалки в районе 9-й км автодороги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>, установка ограждения.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763CB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Сокращение количества животных без владельцев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Гуманное отношение к животным без владельцев.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C763CB" w:rsidRPr="00C763CB" w:rsidRDefault="00C763CB" w:rsidP="00C763CB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C763CB" w:rsidRPr="00C763CB" w:rsidRDefault="00C763CB" w:rsidP="00C763C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C763CB" w:rsidRPr="00C763CB" w:rsidRDefault="00C763CB" w:rsidP="00C763CB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C763CB" w:rsidRPr="00C763CB" w:rsidRDefault="00C763CB" w:rsidP="00C763CB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C763CB" w:rsidRPr="00C763CB" w:rsidRDefault="00C763CB" w:rsidP="00C763CB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1 к настоящей программе). Срок реализации вышеуказанных подпрограмм: 2021-2023 годы.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C763CB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2 к настоящей программе). Срок реализации подпрограммы: 2021-2023 годы.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C763CB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C763CB" w:rsidRPr="00C763CB" w:rsidRDefault="00C763CB" w:rsidP="00C763C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C763CB" w:rsidRPr="00C763CB" w:rsidRDefault="00C763CB" w:rsidP="00C763CB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C763CB" w:rsidRPr="00C763CB" w:rsidRDefault="00C763CB" w:rsidP="00C763CB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C763CB" w:rsidRPr="00C763CB" w:rsidRDefault="00C763CB" w:rsidP="00C763C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C763CB" w:rsidRPr="00C763CB" w:rsidRDefault="00C763CB" w:rsidP="00C763C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C763CB" w:rsidRPr="00C763CB" w:rsidRDefault="00C763CB" w:rsidP="00C763C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C763CB" w:rsidRPr="00C763CB" w:rsidRDefault="00C763CB" w:rsidP="00C763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C763CB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C763CB" w:rsidRPr="00C763CB" w:rsidRDefault="00C763CB" w:rsidP="00C763C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763CB" w:rsidRPr="00C763CB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1</w:t>
            </w:r>
            <w:r w:rsidRPr="00C763C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C763C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«Охрана окружающей среды»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меры правового регулирования в охране окружающей среде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94"/>
        <w:gridCol w:w="2584"/>
        <w:gridCol w:w="3905"/>
        <w:gridCol w:w="2388"/>
      </w:tblGrid>
      <w:tr w:rsidR="00C763CB" w:rsidRPr="00C763CB" w:rsidTr="00A969F7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 принятия (дата, месяц, год)</w:t>
            </w:r>
          </w:p>
        </w:tc>
      </w:tr>
      <w:tr w:rsidR="00C763CB" w:rsidRPr="00C763CB" w:rsidTr="00A969F7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89-ФЗ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 отходах производства и потребления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24.06.1998</w:t>
            </w:r>
          </w:p>
        </w:tc>
      </w:tr>
      <w:tr w:rsidR="00C763CB" w:rsidRPr="00C763CB" w:rsidTr="00A969F7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52-ФЗ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gram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санитарно-эпидемиологическом</w:t>
            </w:r>
            <w:proofErr w:type="gram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благополучия населения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30.03.1999</w:t>
            </w:r>
          </w:p>
        </w:tc>
      </w:tr>
      <w:tr w:rsidR="00C763CB" w:rsidRPr="00C763CB" w:rsidTr="00A969F7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7-ФЗ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 охране окружающей среды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10.01.2002 </w:t>
            </w:r>
          </w:p>
        </w:tc>
      </w:tr>
      <w:tr w:rsidR="00C763CB" w:rsidRPr="00C763CB" w:rsidTr="00A969F7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№ 44-ФЗ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05.04.2013</w:t>
            </w:r>
          </w:p>
        </w:tc>
      </w:tr>
      <w:tr w:rsidR="00C763CB" w:rsidRPr="00C763CB" w:rsidTr="00A969F7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№ 4-1402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13.06.2013</w:t>
            </w:r>
          </w:p>
        </w:tc>
      </w:tr>
      <w:tr w:rsidR="00C763CB" w:rsidRPr="00C763CB" w:rsidTr="00A969F7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закон N 498-ФЗ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27.12.2018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763CB" w:rsidRPr="00C763CB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«Охрана окружающей среды» 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</w:t>
            </w:r>
            <w:r w:rsidRPr="00C763C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(показатели развития отрасли, вида экономической деятельности)</w:t>
            </w:r>
          </w:p>
        </w:tc>
      </w:tr>
    </w:tbl>
    <w:p w:rsidR="00C763CB" w:rsidRPr="00C763CB" w:rsidRDefault="00C763CB" w:rsidP="00C763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3159"/>
        <w:gridCol w:w="920"/>
        <w:gridCol w:w="951"/>
        <w:gridCol w:w="1272"/>
        <w:gridCol w:w="1043"/>
        <w:gridCol w:w="888"/>
        <w:gridCol w:w="888"/>
      </w:tblGrid>
      <w:tr w:rsidR="00C763CB" w:rsidRPr="00C763CB" w:rsidTr="00A969F7">
        <w:trPr>
          <w:trHeight w:val="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C763CB" w:rsidRPr="00C763CB" w:rsidTr="00A969F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«Охрана окружающей среды»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Цели: 1.Обеспечение охраны окружающей среды и экологической безопасности населения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Задачи: 1. Снижение негативного воздействия отходов на окружающую среду и здоровье населения района;</w:t>
            </w: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2. 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«Обращение с отходами на территории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  1. Обеспечение организации (строительства)  мест (площадок) накопления твердых коммунальных отходов;</w:t>
            </w: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2. Ликвидация несанкционированных свалок.</w:t>
            </w:r>
          </w:p>
        </w:tc>
      </w:tr>
      <w:tr w:rsidR="00C763CB" w:rsidRPr="00C763CB" w:rsidTr="00A969F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763CB" w:rsidRPr="00C763CB" w:rsidTr="00A969F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количества ликвидированных  несанкционированных свалок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«Обращение с животными без владельцев»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</w:t>
            </w: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1. Сокращение количества животных без владельцев на территории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</w:t>
            </w: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                                                                                                                   2. Гуманное отношение к животным без владельцев.</w:t>
            </w:r>
          </w:p>
        </w:tc>
      </w:tr>
      <w:tr w:rsidR="00C763CB" w:rsidRPr="00C763CB" w:rsidTr="00A969F7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1.1.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763CB" w:rsidRPr="00C763CB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«Охрана окружающей среды» 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C763CB" w:rsidRPr="00C763CB" w:rsidRDefault="00C763CB" w:rsidP="00C763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729"/>
        <w:gridCol w:w="1225"/>
        <w:gridCol w:w="1043"/>
        <w:gridCol w:w="1034"/>
        <w:gridCol w:w="1034"/>
        <w:gridCol w:w="1034"/>
      </w:tblGrid>
      <w:tr w:rsidR="00C763CB" w:rsidRPr="00C763CB" w:rsidTr="00A969F7">
        <w:trPr>
          <w:trHeight w:val="161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17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C763CB" w:rsidRPr="00C763CB" w:rsidTr="00A969F7">
        <w:trPr>
          <w:trHeight w:val="161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2021-2023гг.             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3 270 540,00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5 573 540,00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3 020 540,00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5 323 540,00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3 454 500,00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3 454 500,00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763CB" w:rsidRPr="00C763CB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Приложение № 2 </w:t>
            </w:r>
            <w:r w:rsidRPr="00C763C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к паспорту муниципальной программы 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 «Охрана окружающей среды"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Целевые показатели на долгосрочный период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96"/>
        <w:gridCol w:w="1685"/>
        <w:gridCol w:w="920"/>
        <w:gridCol w:w="1375"/>
        <w:gridCol w:w="1065"/>
        <w:gridCol w:w="1059"/>
        <w:gridCol w:w="1059"/>
        <w:gridCol w:w="903"/>
        <w:gridCol w:w="909"/>
      </w:tblGrid>
      <w:tr w:rsidR="00C763CB" w:rsidRPr="00C763CB" w:rsidTr="00A969F7">
        <w:trPr>
          <w:trHeight w:val="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целевые показатели муниципальной программы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Год, предшествующий реализации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мунипальной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программы,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Годы реализации муниципальной программы                                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C763CB" w:rsidRPr="00C763CB" w:rsidTr="00A969F7">
        <w:trPr>
          <w:trHeight w:val="2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второй год планового периода 2023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</w:t>
            </w: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C763CB" w:rsidRPr="00C763CB" w:rsidTr="00A969F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C763CB" w:rsidRPr="00C763CB" w:rsidTr="00A969F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1.Обеспечение охраны окружающей среды и  экологической безопасности населения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C763CB" w:rsidRPr="00C763CB" w:rsidTr="00A969F7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организации (строительства)  мест (площадок) накопления твердых коммунальных отходов</w:t>
            </w:r>
          </w:p>
        </w:tc>
      </w:tr>
      <w:tr w:rsidR="00C763CB" w:rsidRPr="00C763CB" w:rsidTr="00A969F7">
        <w:trPr>
          <w:trHeight w:val="2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площадок накопления твердых коммунальных отходов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0*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0*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0*</w:t>
            </w:r>
          </w:p>
        </w:tc>
      </w:tr>
      <w:tr w:rsidR="00C763CB" w:rsidRPr="00C763CB" w:rsidTr="00A969F7">
        <w:trPr>
          <w:trHeight w:val="2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муниципальных образований, оборудовавших места накопления твердых коммунальных </w:t>
            </w: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отходов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0*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0*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0*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0*</w:t>
            </w:r>
          </w:p>
        </w:tc>
      </w:tr>
      <w:tr w:rsidR="00C763CB" w:rsidRPr="00C763CB" w:rsidTr="00A969F7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</w:t>
            </w:r>
          </w:p>
        </w:tc>
        <w:tc>
          <w:tcPr>
            <w:tcW w:w="47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Сокращение количества животных без владельцев на территории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C763CB" w:rsidRPr="00C763CB" w:rsidTr="00A969F7">
        <w:trPr>
          <w:trHeight w:val="2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 животных без владельцев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</w:tr>
      <w:tr w:rsidR="00C763CB" w:rsidRPr="00C763CB" w:rsidTr="00A969F7">
        <w:trPr>
          <w:trHeight w:val="20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отловленных животных без владельцев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763CB" w:rsidRPr="00C763CB" w:rsidTr="00A969F7">
        <w:trPr>
          <w:trHeight w:val="2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3CB" w:rsidRPr="00C763CB" w:rsidTr="00A969F7">
        <w:trPr>
          <w:trHeight w:val="20"/>
        </w:trPr>
        <w:tc>
          <w:tcPr>
            <w:tcW w:w="1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* - ввиду отсутствия финансирования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763CB" w:rsidRPr="00C763CB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C7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«Охрана окружающей среды» 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C763C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976"/>
        <w:gridCol w:w="2075"/>
        <w:gridCol w:w="1066"/>
        <w:gridCol w:w="1066"/>
        <w:gridCol w:w="1066"/>
        <w:gridCol w:w="1066"/>
      </w:tblGrid>
      <w:tr w:rsidR="00C763CB" w:rsidRPr="00C763CB" w:rsidTr="00A969F7">
        <w:trPr>
          <w:trHeight w:val="20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C763CB" w:rsidRPr="00C763CB" w:rsidTr="00A969F7">
        <w:trPr>
          <w:trHeight w:val="161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2021-2023гг.             </w:t>
            </w:r>
          </w:p>
        </w:tc>
      </w:tr>
      <w:tr w:rsidR="00C763CB" w:rsidRPr="00C763CB" w:rsidTr="00A969F7">
        <w:trPr>
          <w:trHeight w:val="161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3 270 540,00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5 573 540,00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3 454 500,00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3 454 500,00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3 454 500,00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C763CB" w:rsidRPr="00C763CB" w:rsidTr="00A969F7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763CB" w:rsidRPr="00C763CB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«Охрана окружающей среды»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района.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183"/>
        <w:gridCol w:w="1363"/>
        <w:gridCol w:w="1166"/>
        <w:gridCol w:w="1166"/>
        <w:gridCol w:w="1363"/>
        <w:gridCol w:w="1166"/>
        <w:gridCol w:w="1164"/>
      </w:tblGrid>
      <w:tr w:rsidR="00C763CB" w:rsidRPr="00C763CB" w:rsidTr="00A969F7">
        <w:trPr>
          <w:trHeight w:val="20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 по годам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C763CB" w:rsidRPr="00C763CB" w:rsidTr="00A969F7">
        <w:trPr>
          <w:trHeight w:val="20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C763CB" w:rsidRPr="00C763CB" w:rsidTr="00A969F7">
        <w:trPr>
          <w:trHeight w:val="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763CB" w:rsidRPr="00C763CB" w:rsidTr="00A969F7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«Обращение с отходами на территории </w:t>
            </w:r>
            <w:proofErr w:type="spellStart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763CB" w:rsidRPr="00C763CB" w:rsidTr="00A969F7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763CB" w:rsidRPr="00C763CB" w:rsidTr="00A969F7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"Обращение с животными без владельцев» </w:t>
            </w: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C763CB">
        <w:rPr>
          <w:rFonts w:ascii="Arial" w:hAnsi="Arial" w:cs="Arial"/>
          <w:sz w:val="18"/>
          <w:szCs w:val="20"/>
        </w:rPr>
        <w:lastRenderedPageBreak/>
        <w:t>Приложение №  1</w:t>
      </w:r>
    </w:p>
    <w:p w:rsidR="00C763CB" w:rsidRPr="00C763CB" w:rsidRDefault="00C763CB" w:rsidP="00C763C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C763CB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C763C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ab/>
      </w:r>
      <w:r w:rsidRPr="00C763CB">
        <w:rPr>
          <w:rFonts w:ascii="Arial" w:hAnsi="Arial" w:cs="Arial"/>
          <w:sz w:val="20"/>
          <w:szCs w:val="20"/>
        </w:rPr>
        <w:tab/>
      </w:r>
      <w:r w:rsidRPr="00C763CB">
        <w:rPr>
          <w:rFonts w:ascii="Arial" w:hAnsi="Arial" w:cs="Arial"/>
          <w:sz w:val="20"/>
          <w:szCs w:val="20"/>
        </w:rPr>
        <w:tab/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«Обращение с отходами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«Охрана окружающей среды»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Паспорт подпрограммы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C763C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763CB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763C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763CB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763C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763C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C763C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763C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C763CB" w:rsidRPr="00C763CB" w:rsidRDefault="00C763CB" w:rsidP="00C763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Обеспечение организации (строительства)  мест (площадок) накопления твердых коммунальных отходов;</w:t>
            </w:r>
          </w:p>
          <w:p w:rsidR="00C763CB" w:rsidRPr="00C763CB" w:rsidRDefault="00C763CB" w:rsidP="00C763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свалок.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2021 – 2023 годы 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2 119 040,00 рублей, из них: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в 2021 году –   2 119 040,00 рублей, 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в 2022 году –   00,00 рублей,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в 2023 году –   00,00 рублей, в том числе: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районный бюджет –  2 119 040,00 рублей, из них:</w:t>
            </w:r>
          </w:p>
          <w:p w:rsidR="00C763CB" w:rsidRPr="00C763CB" w:rsidRDefault="00C763CB" w:rsidP="00A969F7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в 2021 году –   2 119 040,00 рублей;</w:t>
            </w:r>
          </w:p>
          <w:p w:rsidR="00C763CB" w:rsidRPr="00C763CB" w:rsidRDefault="00C763CB" w:rsidP="00A969F7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в 2022 году –   00,00 рублей;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в 2023 году –   00,00 рублей.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C763CB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C763CB">
              <w:rPr>
                <w:rFonts w:ascii="Arial" w:hAnsi="Arial" w:cs="Arial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763C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763C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C763C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763C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Постановка </w:t>
      </w:r>
      <w:proofErr w:type="spellStart"/>
      <w:r w:rsidRPr="00C763CB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проблемы и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C763CB" w:rsidRPr="00C763CB" w:rsidRDefault="00C763CB" w:rsidP="00C763C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C763CB" w:rsidRPr="00C763CB" w:rsidRDefault="00C763CB" w:rsidP="00C763C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C763CB" w:rsidRPr="00C763CB" w:rsidRDefault="00C763CB" w:rsidP="00C763C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в целом.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C763CB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C763CB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</w:t>
      </w:r>
      <w:r w:rsidRPr="00C763CB">
        <w:rPr>
          <w:rFonts w:ascii="Arial" w:hAnsi="Arial" w:cs="Arial"/>
          <w:sz w:val="20"/>
          <w:szCs w:val="20"/>
        </w:rPr>
        <w:lastRenderedPageBreak/>
        <w:t>среде, что приводит к нанесению существенного экологического ущерба, ухудшению санитарно-эпидемиологической ситуации.</w:t>
      </w:r>
    </w:p>
    <w:p w:rsidR="00C763CB" w:rsidRPr="00C763CB" w:rsidRDefault="00C763CB" w:rsidP="00C763C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ограниченность ресурсов;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Основная цель, задачи, этапы и сроки выполнения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района. </w:t>
      </w:r>
      <w:r w:rsidRPr="00C763CB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C763C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C763CB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C763CB" w:rsidRPr="00C763CB" w:rsidRDefault="00C763CB" w:rsidP="00C763CB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Обеспечение организации (строительства)  мест (площадок) накопления твердых коммунальных отходов;</w:t>
      </w:r>
    </w:p>
    <w:p w:rsidR="00C763CB" w:rsidRPr="00C763CB" w:rsidRDefault="00C763CB" w:rsidP="00C763CB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Ликвидация несанкционированных свалок.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в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районе с привлечением сре</w:t>
      </w:r>
      <w:proofErr w:type="gramStart"/>
      <w:r w:rsidRPr="00C763CB">
        <w:rPr>
          <w:rFonts w:ascii="Arial" w:hAnsi="Arial" w:cs="Arial"/>
          <w:sz w:val="20"/>
          <w:szCs w:val="20"/>
        </w:rPr>
        <w:t>дств кр</w:t>
      </w:r>
      <w:proofErr w:type="gramEnd"/>
      <w:r w:rsidRPr="00C763CB">
        <w:rPr>
          <w:rFonts w:ascii="Arial" w:hAnsi="Arial" w:cs="Arial"/>
          <w:sz w:val="20"/>
          <w:szCs w:val="20"/>
        </w:rPr>
        <w:t xml:space="preserve">аевого бюджета и  </w:t>
      </w:r>
      <w:proofErr w:type="spellStart"/>
      <w:r w:rsidRPr="00C763CB">
        <w:rPr>
          <w:rFonts w:ascii="Arial" w:hAnsi="Arial" w:cs="Arial"/>
          <w:sz w:val="20"/>
          <w:szCs w:val="20"/>
        </w:rPr>
        <w:t>софинансированием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за счет средств местного бюджета.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C763CB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C763CB">
        <w:rPr>
          <w:rFonts w:ascii="Arial" w:hAnsi="Arial" w:cs="Arial"/>
          <w:sz w:val="20"/>
          <w:szCs w:val="20"/>
        </w:rPr>
        <w:t>.</w:t>
      </w:r>
      <w:proofErr w:type="gramEnd"/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C763CB">
        <w:rPr>
          <w:rFonts w:ascii="Arial" w:hAnsi="Arial" w:cs="Arial"/>
          <w:sz w:val="20"/>
          <w:szCs w:val="20"/>
          <w:lang w:eastAsia="ru-RU"/>
        </w:rPr>
        <w:t xml:space="preserve">        Срок реализации подпрограммы: 2021 - 2023 годы.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lastRenderedPageBreak/>
        <w:t xml:space="preserve">непосредственный </w:t>
      </w:r>
      <w:proofErr w:type="gramStart"/>
      <w:r w:rsidRPr="00C763CB">
        <w:rPr>
          <w:rFonts w:ascii="Arial" w:hAnsi="Arial" w:cs="Arial"/>
          <w:sz w:val="20"/>
          <w:szCs w:val="20"/>
        </w:rPr>
        <w:t>контроль за</w:t>
      </w:r>
      <w:proofErr w:type="gramEnd"/>
      <w:r w:rsidRPr="00C763CB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C763CB">
        <w:rPr>
          <w:rFonts w:ascii="Arial" w:hAnsi="Arial" w:cs="Arial"/>
          <w:sz w:val="20"/>
          <w:szCs w:val="20"/>
        </w:rPr>
        <w:tab/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C763CB">
        <w:rPr>
          <w:rFonts w:ascii="Arial" w:hAnsi="Arial" w:cs="Arial"/>
          <w:sz w:val="20"/>
          <w:szCs w:val="20"/>
        </w:rPr>
        <w:tab/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C763CB" w:rsidRPr="00C763CB" w:rsidRDefault="00C763CB" w:rsidP="00C763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 являются: 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 координатор подпрограммы: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района: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работ по  ликвидации несанкционированной свалки в районе 9-й км автодороги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 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района: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C763CB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C763CB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C763CB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C763CB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Закон 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животных»;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Федеральный закон от  27.12.2018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C763CB">
        <w:rPr>
          <w:rFonts w:ascii="Arial" w:hAnsi="Arial" w:cs="Arial"/>
          <w:sz w:val="20"/>
          <w:szCs w:val="20"/>
        </w:rPr>
        <w:t>контроль за</w:t>
      </w:r>
      <w:proofErr w:type="gramEnd"/>
      <w:r w:rsidRPr="00C763CB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C763CB">
        <w:rPr>
          <w:rFonts w:ascii="Arial" w:hAnsi="Arial" w:cs="Arial"/>
          <w:sz w:val="20"/>
          <w:szCs w:val="20"/>
        </w:rPr>
        <w:t>контроль за</w:t>
      </w:r>
      <w:proofErr w:type="gramEnd"/>
      <w:r w:rsidRPr="00C763CB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lastRenderedPageBreak/>
        <w:t>- при необходимости ежегодного уточнения перечня и затрат по программным мероприятиям, состава исполнителей;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C763CB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C763C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C763C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C763CB" w:rsidRPr="00C763CB" w:rsidRDefault="00C763CB" w:rsidP="00C763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C763CB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C763CB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C763CB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C763CB">
        <w:rPr>
          <w:rFonts w:ascii="Arial" w:hAnsi="Arial" w:cs="Arial"/>
          <w:sz w:val="20"/>
          <w:szCs w:val="20"/>
          <w:lang w:eastAsia="ru-RU"/>
        </w:rPr>
        <w:t>: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C763CB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C763CB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C763CB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C763CB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C763CB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C763CB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C763CB" w:rsidRPr="00C763CB" w:rsidRDefault="00C763CB" w:rsidP="00C763C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2.6. Мероприятия подпрограммы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C763CB" w:rsidRPr="00C763CB" w:rsidRDefault="00C763CB" w:rsidP="00C763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763CB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C763CB" w:rsidRPr="00C763CB" w:rsidRDefault="00C763CB" w:rsidP="00C763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763CB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763CB" w:rsidRPr="00C763CB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на </w:t>
            </w: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территории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758"/>
        <w:gridCol w:w="1187"/>
        <w:gridCol w:w="1464"/>
        <w:gridCol w:w="1388"/>
        <w:gridCol w:w="1388"/>
        <w:gridCol w:w="1386"/>
      </w:tblGrid>
      <w:tr w:rsidR="00C763CB" w:rsidRPr="00C763CB" w:rsidTr="00A969F7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C763CB" w:rsidRPr="00C763CB" w:rsidTr="00A969F7">
        <w:trPr>
          <w:trHeight w:val="2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1: Обеспечение организации (строительства)  мест (площадок) накопления твердых коммунальных отходов </w:t>
            </w:r>
          </w:p>
        </w:tc>
      </w:tr>
      <w:tr w:rsidR="00C763CB" w:rsidRPr="00C763CB" w:rsidTr="00A969F7">
        <w:trPr>
          <w:trHeight w:val="2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муниципальных образований, </w:t>
            </w: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оборудовавших места накопления твердых коммунальных отходов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</w:t>
            </w: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мониторинг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Задача 2. Ликвидация несанкционированных свалок </w:t>
            </w:r>
          </w:p>
        </w:tc>
      </w:tr>
      <w:tr w:rsidR="00C763CB" w:rsidRPr="00C763CB" w:rsidTr="00A969F7">
        <w:trPr>
          <w:trHeight w:val="20"/>
        </w:trPr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количества ликвидированных  несанкционированных свалок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763CB" w:rsidRPr="00C763CB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</w:t>
            </w:r>
            <w:proofErr w:type="gramStart"/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отходами на территории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541"/>
        <w:gridCol w:w="1209"/>
        <w:gridCol w:w="547"/>
        <w:gridCol w:w="523"/>
        <w:gridCol w:w="941"/>
        <w:gridCol w:w="970"/>
        <w:gridCol w:w="828"/>
        <w:gridCol w:w="828"/>
        <w:gridCol w:w="644"/>
        <w:gridCol w:w="1540"/>
      </w:tblGrid>
      <w:tr w:rsidR="00C763CB" w:rsidRPr="00C763CB" w:rsidTr="00A969F7">
        <w:trPr>
          <w:trHeight w:val="161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763CB" w:rsidRPr="00C763CB" w:rsidTr="00A969F7">
        <w:trPr>
          <w:trHeight w:val="161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3CB" w:rsidRPr="00C763CB" w:rsidTr="00A969F7">
        <w:trPr>
          <w:trHeight w:val="20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2021-2023гг.             </w:t>
            </w: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3CB" w:rsidRPr="00C763CB" w:rsidTr="00A969F7">
        <w:trPr>
          <w:trHeight w:val="20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Обеспечение организации (строительства)  мест (площадок) накопления твердых коммунальных отходов</w:t>
            </w:r>
          </w:p>
        </w:tc>
      </w:tr>
      <w:tr w:rsidR="00C763CB" w:rsidRPr="00C763CB" w:rsidTr="00A969F7">
        <w:trPr>
          <w:trHeight w:val="20"/>
        </w:trPr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Строительство площадок накопления твердых коммунальных отходов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297 площадок накопления ТКО.</w:t>
            </w:r>
          </w:p>
        </w:tc>
      </w:tr>
      <w:tr w:rsidR="00C763CB" w:rsidRPr="00C763CB" w:rsidTr="00A969F7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489 Контейнерного оборудования.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C763CB" w:rsidRPr="00C763CB" w:rsidTr="00A969F7">
        <w:trPr>
          <w:trHeight w:val="20"/>
        </w:trPr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1 869 040,00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1 869 040,00   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C763CB" w:rsidRPr="00C763CB" w:rsidTr="00A969F7">
        <w:trPr>
          <w:trHeight w:val="20"/>
        </w:trPr>
        <w:tc>
          <w:tcPr>
            <w:tcW w:w="2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2 119 040,00  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2 119 040,00   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3CB" w:rsidRPr="00C763CB" w:rsidTr="00A969F7">
        <w:trPr>
          <w:trHeight w:val="20"/>
        </w:trPr>
        <w:tc>
          <w:tcPr>
            <w:tcW w:w="2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3CB" w:rsidRPr="00C763CB" w:rsidTr="00A969F7">
        <w:trPr>
          <w:trHeight w:val="20"/>
        </w:trPr>
        <w:tc>
          <w:tcPr>
            <w:tcW w:w="2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3CB" w:rsidRPr="00C763CB" w:rsidTr="00A969F7">
        <w:trPr>
          <w:trHeight w:val="20"/>
        </w:trPr>
        <w:tc>
          <w:tcPr>
            <w:tcW w:w="2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2 119 040,0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2 119 040,00  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C763CB">
        <w:rPr>
          <w:rFonts w:ascii="Arial" w:hAnsi="Arial" w:cs="Arial"/>
          <w:sz w:val="18"/>
          <w:szCs w:val="20"/>
        </w:rPr>
        <w:t>Приложение №  2</w:t>
      </w:r>
    </w:p>
    <w:p w:rsidR="00C763CB" w:rsidRPr="00C763CB" w:rsidRDefault="00C763CB" w:rsidP="00C763CB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C763CB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C763CB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ab/>
      </w:r>
      <w:r w:rsidRPr="00C763CB">
        <w:rPr>
          <w:rFonts w:ascii="Arial" w:hAnsi="Arial" w:cs="Arial"/>
          <w:sz w:val="20"/>
          <w:szCs w:val="20"/>
        </w:rPr>
        <w:tab/>
      </w:r>
      <w:r w:rsidRPr="00C763CB">
        <w:rPr>
          <w:rFonts w:ascii="Arial" w:hAnsi="Arial" w:cs="Arial"/>
          <w:sz w:val="20"/>
          <w:szCs w:val="20"/>
        </w:rPr>
        <w:tab/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«Обращение с животными без владельцев», реализуемой в рамках муниципальной программы  «Охрана окружающей среды»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63CB" w:rsidRPr="00C763CB" w:rsidRDefault="00C763CB" w:rsidP="00C763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Паспорт подпрограммы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«Обращение с животными без владельцев» (далее - подпрограмма)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763C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763CB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763C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763CB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C763C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Задача: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1. Сокращение количества животных без владельцев на территории </w:t>
            </w:r>
            <w:proofErr w:type="spellStart"/>
            <w:r w:rsidRPr="00C763C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763CB">
              <w:rPr>
                <w:rFonts w:ascii="Arial" w:hAnsi="Arial" w:cs="Arial"/>
                <w:sz w:val="14"/>
                <w:szCs w:val="14"/>
              </w:rPr>
              <w:t xml:space="preserve"> района   во избежание  возникновения эпидемий, эпизоотий и (или) иных чрезвычайных </w:t>
            </w:r>
            <w:r w:rsidRPr="00C763CB">
              <w:rPr>
                <w:rFonts w:ascii="Arial" w:hAnsi="Arial" w:cs="Arial"/>
                <w:sz w:val="14"/>
                <w:szCs w:val="14"/>
              </w:rPr>
              <w:lastRenderedPageBreak/>
              <w:t>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         2. Гуманное отношение к животным без владельцев.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lastRenderedPageBreak/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2021 – 2023 годы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Общий объем финансирования подпрограммы составляет: 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3 454 500,00 рублей, из них: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в 2021 году –   1 151 500,00 рублей, 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в 2022 году –   1 151 500,00 рублей,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в 2023 году –   1 151 500,00 рублей, в том числе: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краевой бюджет – 3 454 500,00 рублей, из них: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в 2021 году –  1 151 500,00 рублей;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в 2022 году –  1 151 500,00 рублей;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в 2023 году –  1 151 500,00 рублей.</w:t>
            </w:r>
          </w:p>
        </w:tc>
      </w:tr>
      <w:tr w:rsidR="00C763CB" w:rsidRPr="00C763CB" w:rsidTr="00A969F7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C763CB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C763CB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C763C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C763C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C763CB" w:rsidRPr="00C763CB" w:rsidRDefault="00C763CB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63CB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связи).</w:t>
            </w:r>
          </w:p>
        </w:tc>
      </w:tr>
    </w:tbl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Постановка </w:t>
      </w:r>
      <w:proofErr w:type="spellStart"/>
      <w:r w:rsidRPr="00C763CB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проблемы и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284-п от 04.06.2013 «Об утверждении порядка отлова и содержания безнадзорных животных на территории Красноярского края».</w:t>
      </w:r>
    </w:p>
    <w:p w:rsidR="00C763CB" w:rsidRPr="00C763CB" w:rsidRDefault="00C763CB" w:rsidP="00C76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На сегодняшний день одной из важных проблем в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районе является отсутствие приюта для животных без владельцев для содержания, лечения и стерилизации.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в 2020 году численность безнадзорных собак составляет 616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По данным государственного ветеринарного учреждения КГКУ "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отдел ветеринарии" значительная часть животных без владельцев в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районе страдают около 30 жителей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C763CB" w:rsidRPr="00C763CB" w:rsidRDefault="00C763CB" w:rsidP="00C763C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Органы местного самоуправления в соответствии с Законом Красноярского края от 13.06.2013 № 4-1402 наделены полномочиями по организации проведения мероприятий по отлову, учету, содержанию и иному обращению с безнадзорными животными. В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районе было отловлено 430 голов безнадзорных животных (собак), израсходовано 613,0 тыс</w:t>
      </w:r>
      <w:proofErr w:type="gramStart"/>
      <w:r w:rsidRPr="00C763CB">
        <w:rPr>
          <w:rFonts w:ascii="Arial" w:hAnsi="Arial" w:cs="Arial"/>
          <w:sz w:val="20"/>
          <w:szCs w:val="20"/>
        </w:rPr>
        <w:t>.р</w:t>
      </w:r>
      <w:proofErr w:type="gramEnd"/>
      <w:r w:rsidRPr="00C763CB">
        <w:rPr>
          <w:rFonts w:ascii="Arial" w:hAnsi="Arial" w:cs="Arial"/>
          <w:sz w:val="20"/>
          <w:szCs w:val="20"/>
        </w:rPr>
        <w:t>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В 2021 год запланировано проведение указанных мероприятий.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Воспитание у населения нравственного и гуманного отношения к животным в соответствии с </w:t>
      </w:r>
      <w:hyperlink r:id="rId7" w:history="1">
        <w:r w:rsidRPr="00C763CB">
          <w:rPr>
            <w:rFonts w:ascii="Arial" w:hAnsi="Arial" w:cs="Arial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C763CB">
        <w:rPr>
          <w:rFonts w:ascii="Arial" w:hAnsi="Arial" w:cs="Arial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Мероприятия подпрограммы направлены на решение проблем связанных с животными без владельцев.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Основная цель, задачи, этапы и сроки выполнения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lastRenderedPageBreak/>
        <w:t>подпрограммы, показатели результативности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</w:t>
      </w:r>
      <w:r w:rsidRPr="00C763C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: </w:t>
      </w:r>
      <w:r w:rsidRPr="00C763CB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</w:p>
    <w:p w:rsidR="00C763CB" w:rsidRPr="00C763CB" w:rsidRDefault="00C763CB" w:rsidP="00C763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C763CB" w:rsidRPr="00C763CB" w:rsidRDefault="00C763CB" w:rsidP="00C763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- сокращение количества животных без владельцев на территории </w:t>
      </w:r>
      <w:proofErr w:type="spell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C763CB" w:rsidRPr="00C763CB" w:rsidRDefault="00C763CB" w:rsidP="00C763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- гуманное отношение к животным без владельцев.</w:t>
      </w:r>
    </w:p>
    <w:p w:rsidR="00C763CB" w:rsidRPr="00C763CB" w:rsidRDefault="00C763CB" w:rsidP="00C763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данной задачи планируется реализация мероприятия с привлечением сре</w:t>
      </w:r>
      <w:proofErr w:type="gramStart"/>
      <w:r w:rsidRPr="00C763CB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C763CB">
        <w:rPr>
          <w:rFonts w:ascii="Arial" w:eastAsia="Times New Roman" w:hAnsi="Arial" w:cs="Arial"/>
          <w:sz w:val="20"/>
          <w:szCs w:val="20"/>
          <w:lang w:eastAsia="ru-RU"/>
        </w:rPr>
        <w:t>аевого бюджета:</w:t>
      </w:r>
    </w:p>
    <w:p w:rsidR="00C763CB" w:rsidRPr="00C763CB" w:rsidRDefault="00C763CB" w:rsidP="00C763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 животными без владельцев</w:t>
      </w:r>
    </w:p>
    <w:p w:rsidR="00C763CB" w:rsidRPr="00C763CB" w:rsidRDefault="00C763CB" w:rsidP="00C763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2021 - 2023 годы.</w:t>
      </w:r>
    </w:p>
    <w:p w:rsidR="00C763CB" w:rsidRPr="00C763CB" w:rsidRDefault="00C763CB" w:rsidP="00C763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Исполнителям мероприятий и главным распорядителям бюджетных средств  являются: 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Муниципальный заказчик – координатор подпрограммы 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связи):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 связанные с животными без владельцев;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вносит изменения и дополнения в подпрограмму;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Исполнителем мероприятий и главным распорядителем бюджетных средств является 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 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как исполнитель мероприятий и главный распорядитель бюджетных средств: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</w:rPr>
      </w:pPr>
      <w:r w:rsidRPr="00C763CB">
        <w:rPr>
          <w:rFonts w:ascii="Arial" w:hAnsi="Arial" w:cs="Arial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C763CB" w:rsidRPr="00C763CB" w:rsidRDefault="00C763CB" w:rsidP="00C763CB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-осуществляет расходование бюджетных сре</w:t>
      </w:r>
      <w:proofErr w:type="gramStart"/>
      <w:r w:rsidRPr="00C763CB">
        <w:rPr>
          <w:rFonts w:ascii="Arial" w:hAnsi="Arial" w:cs="Arial"/>
          <w:sz w:val="20"/>
          <w:szCs w:val="20"/>
        </w:rPr>
        <w:t>дств в п</w:t>
      </w:r>
      <w:proofErr w:type="gramEnd"/>
      <w:r w:rsidRPr="00C763CB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консолидация средств </w:t>
      </w:r>
      <w:proofErr w:type="gramStart"/>
      <w:r w:rsidRPr="00C763CB">
        <w:rPr>
          <w:rFonts w:ascii="Arial" w:hAnsi="Arial" w:cs="Arial"/>
          <w:sz w:val="20"/>
          <w:szCs w:val="20"/>
        </w:rPr>
        <w:t>для реализации приоритетных направлений по  обращению с животными без владельцев на территории</w:t>
      </w:r>
      <w:proofErr w:type="gramEnd"/>
      <w:r w:rsidRPr="00C763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района;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C763CB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C763CB">
        <w:rPr>
          <w:rFonts w:ascii="Arial" w:hAnsi="Arial" w:cs="Arial"/>
          <w:sz w:val="20"/>
          <w:szCs w:val="20"/>
        </w:rPr>
        <w:tab/>
      </w:r>
      <w:r w:rsidRPr="00C763CB">
        <w:rPr>
          <w:rFonts w:ascii="Arial" w:hAnsi="Arial" w:cs="Arial"/>
          <w:sz w:val="20"/>
          <w:szCs w:val="20"/>
        </w:rPr>
        <w:tab/>
      </w:r>
      <w:r w:rsidRPr="00C763CB">
        <w:rPr>
          <w:rFonts w:ascii="Arial" w:hAnsi="Arial" w:cs="Arial"/>
          <w:sz w:val="20"/>
          <w:szCs w:val="20"/>
        </w:rPr>
        <w:tab/>
      </w:r>
      <w:proofErr w:type="gramEnd"/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C763CB">
        <w:rPr>
          <w:rFonts w:ascii="Arial" w:hAnsi="Arial" w:cs="Arial"/>
          <w:sz w:val="20"/>
          <w:szCs w:val="20"/>
        </w:rPr>
        <w:tab/>
      </w:r>
      <w:r w:rsidRPr="00C763CB">
        <w:rPr>
          <w:rFonts w:ascii="Arial" w:hAnsi="Arial" w:cs="Arial"/>
          <w:sz w:val="20"/>
          <w:szCs w:val="20"/>
        </w:rPr>
        <w:tab/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C763CB" w:rsidRPr="00C763CB" w:rsidRDefault="00C763CB" w:rsidP="00C763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C763CB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C763CB">
        <w:rPr>
          <w:rFonts w:ascii="Arial" w:hAnsi="Arial" w:cs="Arial"/>
          <w:sz w:val="20"/>
          <w:szCs w:val="20"/>
        </w:rPr>
        <w:t xml:space="preserve">. Последовательность выполнения </w:t>
      </w:r>
      <w:r w:rsidRPr="00C763CB">
        <w:rPr>
          <w:rFonts w:ascii="Arial" w:hAnsi="Arial" w:cs="Arial"/>
          <w:sz w:val="20"/>
          <w:szCs w:val="20"/>
        </w:rPr>
        <w:lastRenderedPageBreak/>
        <w:t>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- Закон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животных»; </w:t>
      </w:r>
    </w:p>
    <w:p w:rsidR="00C763CB" w:rsidRPr="00C763CB" w:rsidRDefault="00C763CB" w:rsidP="00C763C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- </w:t>
      </w:r>
      <w:hyperlink r:id="rId8" w:tgtFrame="_blank" w:history="1">
        <w:r w:rsidRPr="00C763CB">
          <w:rPr>
            <w:rFonts w:ascii="Arial" w:hAnsi="Arial" w:cs="Arial"/>
            <w:spacing w:val="2"/>
            <w:sz w:val="20"/>
            <w:szCs w:val="20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C763CB">
        <w:rPr>
          <w:rFonts w:ascii="Arial" w:hAnsi="Arial" w:cs="Arial"/>
          <w:spacing w:val="2"/>
          <w:sz w:val="20"/>
          <w:szCs w:val="20"/>
          <w:shd w:val="clear" w:color="auto" w:fill="FFFFFF"/>
        </w:rPr>
        <w:t>, </w:t>
      </w:r>
      <w:hyperlink r:id="rId9" w:tgtFrame="_blank" w:history="1">
        <w:r w:rsidRPr="00C763CB">
          <w:rPr>
            <w:rFonts w:ascii="Arial" w:hAnsi="Arial" w:cs="Arial"/>
            <w:spacing w:val="2"/>
            <w:sz w:val="20"/>
            <w:szCs w:val="20"/>
          </w:rPr>
          <w:t>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</w:t>
        </w:r>
      </w:hyperlink>
    </w:p>
    <w:p w:rsidR="00C763CB" w:rsidRPr="00C763CB" w:rsidRDefault="00C763CB" w:rsidP="00C763C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-  </w:t>
      </w:r>
      <w:r w:rsidRPr="00C763CB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Постановление правительства  Красноярского края от 24.12.2019 года №751-п «</w:t>
      </w:r>
      <w:r w:rsidRPr="00C763CB"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C763CB">
        <w:rPr>
          <w:rFonts w:ascii="Arial" w:hAnsi="Arial" w:cs="Arial"/>
          <w:sz w:val="20"/>
          <w:szCs w:val="20"/>
        </w:rPr>
        <w:t>контроль за</w:t>
      </w:r>
      <w:proofErr w:type="gramEnd"/>
      <w:r w:rsidRPr="00C763CB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C763CB">
        <w:rPr>
          <w:rFonts w:ascii="Arial" w:hAnsi="Arial" w:cs="Arial"/>
          <w:sz w:val="20"/>
          <w:szCs w:val="20"/>
        </w:rPr>
        <w:t>контроль за</w:t>
      </w:r>
      <w:proofErr w:type="gramEnd"/>
      <w:r w:rsidRPr="00C763CB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C763CB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C763C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C763CB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C763CB" w:rsidRPr="00C763CB" w:rsidRDefault="00C763CB" w:rsidP="00C763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C763CB" w:rsidRPr="00C763CB" w:rsidRDefault="00C763CB" w:rsidP="00C763CB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населения </w:t>
      </w:r>
      <w:proofErr w:type="spellStart"/>
      <w:r w:rsidRPr="00C763CB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63CB">
        <w:rPr>
          <w:rFonts w:ascii="Arial" w:hAnsi="Arial" w:cs="Arial"/>
          <w:sz w:val="20"/>
          <w:szCs w:val="20"/>
        </w:rPr>
        <w:t xml:space="preserve">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shd w:val="clear" w:color="auto" w:fill="FF0000"/>
        </w:rPr>
      </w:pPr>
      <w:r w:rsidRPr="00C763CB">
        <w:rPr>
          <w:rFonts w:ascii="Arial" w:hAnsi="Arial" w:cs="Arial"/>
          <w:sz w:val="20"/>
          <w:szCs w:val="20"/>
        </w:rPr>
        <w:t>Экологический эффект реализации мероприятий подпрограммы заключается в снижении  отрицательного воздействия животных без владельцев на окружающую среду.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</w:rPr>
      </w:pPr>
      <w:r w:rsidRPr="00C763CB">
        <w:rPr>
          <w:rFonts w:ascii="Arial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C763CB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предотвращения причинения вреда здоровью и (или) имуществу населения </w:t>
      </w:r>
      <w:proofErr w:type="spellStart"/>
      <w:r w:rsidRPr="00C763CB">
        <w:rPr>
          <w:rFonts w:ascii="Arial" w:hAnsi="Arial" w:cs="Arial"/>
          <w:spacing w:val="1"/>
          <w:sz w:val="20"/>
          <w:szCs w:val="20"/>
          <w:shd w:val="clear" w:color="auto" w:fill="FFFFFF"/>
        </w:rPr>
        <w:t>Богучанского</w:t>
      </w:r>
      <w:proofErr w:type="spellEnd"/>
      <w:r w:rsidRPr="00C763CB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 района, нравственном воспитании по отношению к животным.</w:t>
      </w:r>
    </w:p>
    <w:p w:rsidR="00C763CB" w:rsidRPr="00C763CB" w:rsidRDefault="00C763CB" w:rsidP="00C763C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C763CB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2.6. Мероприятия подпрограммы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C763CB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C763CB" w:rsidRPr="00C763CB" w:rsidRDefault="00C763CB" w:rsidP="00C76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63CB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C763CB" w:rsidRPr="00C763CB" w:rsidRDefault="00C763CB" w:rsidP="00C763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763CB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C763CB" w:rsidRPr="00C763CB" w:rsidRDefault="00C763CB" w:rsidP="00C763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763CB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763CB" w:rsidRPr="00C763CB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«Обращение с животными без владельцев»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645"/>
        <w:gridCol w:w="1034"/>
        <w:gridCol w:w="1671"/>
        <w:gridCol w:w="1409"/>
        <w:gridCol w:w="1407"/>
        <w:gridCol w:w="1405"/>
      </w:tblGrid>
      <w:tr w:rsidR="00C763CB" w:rsidRPr="00C763CB" w:rsidTr="00A969F7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</w:tr>
      <w:tr w:rsidR="00C763CB" w:rsidRPr="00C763CB" w:rsidTr="00A969F7">
        <w:trPr>
          <w:trHeight w:val="2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1. Сокращение количества животных без владельцев на территории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2. Гуманное отношение к животным без владельцев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 Организация проведения мероприятий по отлову, учету, содержанию и иному обращению с  животными без владельцев</w:t>
            </w:r>
          </w:p>
        </w:tc>
      </w:tr>
      <w:tr w:rsidR="00C763CB" w:rsidRPr="00C763CB" w:rsidTr="00A969F7">
        <w:trPr>
          <w:trHeight w:val="20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 животных без владельцев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763CB" w:rsidRPr="00C763CB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763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«Обращение с животными без владельцев» </w:t>
            </w:r>
          </w:p>
          <w:p w:rsidR="00C763CB" w:rsidRPr="00C763CB" w:rsidRDefault="00C763CB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11"/>
        <w:gridCol w:w="1163"/>
        <w:gridCol w:w="550"/>
        <w:gridCol w:w="526"/>
        <w:gridCol w:w="932"/>
        <w:gridCol w:w="1075"/>
        <w:gridCol w:w="1146"/>
        <w:gridCol w:w="1146"/>
        <w:gridCol w:w="648"/>
        <w:gridCol w:w="1274"/>
      </w:tblGrid>
      <w:tr w:rsidR="00C763CB" w:rsidRPr="00C763CB" w:rsidTr="00A969F7">
        <w:trPr>
          <w:trHeight w:val="161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763CB" w:rsidRPr="00C763CB" w:rsidTr="00A969F7">
        <w:trPr>
          <w:trHeight w:val="161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3CB" w:rsidRPr="00C763CB" w:rsidTr="00A969F7">
        <w:trPr>
          <w:trHeight w:val="20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3CB" w:rsidRPr="00C763CB" w:rsidTr="00A969F7">
        <w:trPr>
          <w:trHeight w:val="20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«Охрана окружающей среды»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животными без владельцев»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 1. Сокращение количества животных без владельцев на территории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         2. Гуманное отношение к животным без владельцев.</w:t>
            </w:r>
          </w:p>
        </w:tc>
      </w:tr>
      <w:tr w:rsidR="00C763CB" w:rsidRPr="00C763CB" w:rsidTr="00A969F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 Организация проведения мероприятия по отлову, учету, содержанию и иному обращению с  животными без владельцев</w:t>
            </w:r>
          </w:p>
        </w:tc>
      </w:tr>
      <w:tr w:rsidR="00C763CB" w:rsidRPr="00C763CB" w:rsidTr="00A969F7">
        <w:trPr>
          <w:trHeight w:val="20"/>
        </w:trPr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 Мероприятия по отлову, учету, содержанию и иному обращению с  животными без владельцев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0220075180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1 151 500,00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1 151 500,00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1 151 500,00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3 454 500,00  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период с 2021 по 2023 годы будет отловлено</w:t>
            </w:r>
            <w:r w:rsidRPr="00C763C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C763C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</w:t>
            </w: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единиц.</w:t>
            </w:r>
          </w:p>
        </w:tc>
      </w:tr>
      <w:tr w:rsidR="00C763CB" w:rsidRPr="00C763CB" w:rsidTr="00A969F7">
        <w:trPr>
          <w:trHeight w:val="20"/>
        </w:trPr>
        <w:tc>
          <w:tcPr>
            <w:tcW w:w="2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1 151 500,00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1 151 500,00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1 151 500,00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3 454 500,00  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3CB" w:rsidRPr="00C763CB" w:rsidTr="00A969F7">
        <w:trPr>
          <w:trHeight w:val="20"/>
        </w:trPr>
        <w:tc>
          <w:tcPr>
            <w:tcW w:w="2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3CB" w:rsidRPr="00C763CB" w:rsidTr="00A969F7">
        <w:trPr>
          <w:trHeight w:val="20"/>
        </w:trPr>
        <w:tc>
          <w:tcPr>
            <w:tcW w:w="2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1 151 500,0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1 151 500,0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1 151 500,0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3 454 500,0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CB" w:rsidRPr="00C763CB" w:rsidRDefault="00C763CB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763C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763CB" w:rsidRPr="00C763CB" w:rsidRDefault="00C763CB" w:rsidP="00C763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C39" w:rsidRDefault="00C35C39"/>
    <w:sectPr w:rsidR="00C35C39" w:rsidSect="00C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63CB"/>
    <w:rsid w:val="00C35C39"/>
    <w:rsid w:val="00C7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8870</Words>
  <Characters>50563</Characters>
  <Application>Microsoft Office Word</Application>
  <DocSecurity>0</DocSecurity>
  <Lines>421</Lines>
  <Paragraphs>118</Paragraphs>
  <ScaleCrop>false</ScaleCrop>
  <Company/>
  <LinksUpToDate>false</LinksUpToDate>
  <CharactersWithSpaces>59315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2021-04-05T04:03:00Z</dcterms:created>
  <dcterms:modified xsi:type="dcterms:W3CDTF">2021-04-05T04:03:00Z</dcterms:modified>
</cp:coreProperties>
</file>