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6853" w:rsidRPr="00D76853" w:rsidRDefault="00D76853" w:rsidP="00D76853">
      <w:pPr>
        <w:keepNext/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D76853"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581025" cy="723900"/>
            <wp:effectExtent l="19050" t="0" r="9525" b="0"/>
            <wp:docPr id="57" name="Рисунок 3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D76853" w:rsidRPr="00D76853" w:rsidRDefault="00D76853" w:rsidP="00D76853">
      <w:pPr>
        <w:spacing w:after="0" w:line="240" w:lineRule="auto"/>
        <w:jc w:val="center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>АДМИНИСТРАЦИЯ БОГУЧАНСКОГО РАЙОНА</w:t>
      </w:r>
    </w:p>
    <w:p w:rsidR="00D76853" w:rsidRPr="00D76853" w:rsidRDefault="00D76853" w:rsidP="00D76853">
      <w:pPr>
        <w:spacing w:after="0" w:line="240" w:lineRule="auto"/>
        <w:jc w:val="center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>ПОСТАНОВЛЕНИЕ</w:t>
      </w:r>
    </w:p>
    <w:p w:rsidR="00D76853" w:rsidRPr="00D76853" w:rsidRDefault="00D76853" w:rsidP="00D76853">
      <w:pPr>
        <w:spacing w:after="0" w:line="240" w:lineRule="auto"/>
        <w:jc w:val="center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 xml:space="preserve">28.12.2022                                   с.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Богучаны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                                   № 1372-п</w:t>
      </w:r>
    </w:p>
    <w:p w:rsidR="00D76853" w:rsidRPr="00D76853" w:rsidRDefault="00D76853" w:rsidP="00D76853">
      <w:pPr>
        <w:spacing w:after="0" w:line="240" w:lineRule="auto"/>
        <w:jc w:val="center"/>
        <w:rPr>
          <w:rFonts w:ascii="Arial" w:hAnsi="Arial" w:cs="Arial"/>
          <w:sz w:val="26"/>
          <w:szCs w:val="26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D76853" w:rsidRPr="00D76853" w:rsidTr="00402DD5">
        <w:tc>
          <w:tcPr>
            <w:tcW w:w="9571" w:type="dxa"/>
          </w:tcPr>
          <w:p w:rsidR="00D76853" w:rsidRPr="00D76853" w:rsidRDefault="00D76853" w:rsidP="00402DD5">
            <w:pPr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D76853">
              <w:rPr>
                <w:rFonts w:ascii="Arial" w:hAnsi="Arial" w:cs="Arial"/>
                <w:sz w:val="26"/>
                <w:szCs w:val="26"/>
              </w:rPr>
              <w:t xml:space="preserve">О внесении изменений в постановление администрации </w:t>
            </w:r>
            <w:proofErr w:type="spellStart"/>
            <w:r w:rsidRPr="00D76853">
              <w:rPr>
                <w:rFonts w:ascii="Arial" w:hAnsi="Arial" w:cs="Arial"/>
                <w:sz w:val="26"/>
                <w:szCs w:val="26"/>
              </w:rPr>
              <w:t>Богучанского</w:t>
            </w:r>
            <w:proofErr w:type="spellEnd"/>
            <w:r w:rsidRPr="00D76853">
              <w:rPr>
                <w:rFonts w:ascii="Arial" w:hAnsi="Arial" w:cs="Arial"/>
                <w:sz w:val="26"/>
                <w:szCs w:val="26"/>
              </w:rPr>
              <w:t xml:space="preserve"> района от 27.12.2021 №1145-п « Об утверждении проекта контейнерной площадки для накопления твердых коммунальных отходов с контейнерами поверхностного типа </w:t>
            </w:r>
            <w:proofErr w:type="spellStart"/>
            <w:r w:rsidRPr="00D76853">
              <w:rPr>
                <w:rFonts w:ascii="Arial" w:hAnsi="Arial" w:cs="Arial"/>
                <w:sz w:val="26"/>
                <w:szCs w:val="26"/>
              </w:rPr>
              <w:t>Богучанского</w:t>
            </w:r>
            <w:proofErr w:type="spellEnd"/>
            <w:r w:rsidRPr="00D76853">
              <w:rPr>
                <w:rFonts w:ascii="Arial" w:hAnsi="Arial" w:cs="Arial"/>
                <w:sz w:val="26"/>
                <w:szCs w:val="26"/>
              </w:rPr>
              <w:t xml:space="preserve"> района»</w:t>
            </w:r>
          </w:p>
        </w:tc>
      </w:tr>
    </w:tbl>
    <w:p w:rsidR="00D76853" w:rsidRPr="00D76853" w:rsidRDefault="00D76853" w:rsidP="00D76853">
      <w:pPr>
        <w:spacing w:after="0" w:line="240" w:lineRule="auto"/>
        <w:jc w:val="both"/>
        <w:rPr>
          <w:rFonts w:ascii="Arial" w:hAnsi="Arial" w:cs="Arial"/>
          <w:sz w:val="26"/>
          <w:szCs w:val="26"/>
        </w:rPr>
      </w:pPr>
    </w:p>
    <w:p w:rsidR="00D76853" w:rsidRPr="00D76853" w:rsidRDefault="00D76853" w:rsidP="00D76853">
      <w:pPr>
        <w:spacing w:after="0" w:line="240" w:lineRule="auto"/>
        <w:ind w:firstLine="720"/>
        <w:jc w:val="both"/>
        <w:rPr>
          <w:rFonts w:ascii="Arial" w:hAnsi="Arial" w:cs="Arial"/>
          <w:sz w:val="26"/>
          <w:szCs w:val="26"/>
        </w:rPr>
      </w:pPr>
      <w:proofErr w:type="gramStart"/>
      <w:r w:rsidRPr="00D76853">
        <w:rPr>
          <w:rFonts w:ascii="Arial" w:hAnsi="Arial" w:cs="Arial"/>
          <w:sz w:val="26"/>
          <w:szCs w:val="26"/>
        </w:rPr>
        <w:t xml:space="preserve">В целях организации  обращения с твердыми коммунальными отходами на территории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района  в соответствии с Федеральным законом от 06.10.2003 №131-ФЗ «Об общих принципах организации местного самоуправления в Российской Федерации», Федеральным законом  от 10.01.2002 №7-ФЗ «Об охране окружающей среды»,  Федеральным законом от 24.06.1998 №89 «Об отходах производства и потребления», Санитарными требованиями к размещению контейнерных площадок (установлены санитарными правилами </w:t>
      </w:r>
      <w:proofErr w:type="spellStart"/>
      <w:r w:rsidRPr="00D76853">
        <w:rPr>
          <w:rFonts w:ascii="Arial" w:hAnsi="Arial" w:cs="Arial"/>
          <w:sz w:val="26"/>
          <w:szCs w:val="26"/>
        </w:rPr>
        <w:t>СанПин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2.1.3684-21</w:t>
      </w:r>
      <w:proofErr w:type="gramEnd"/>
      <w:r w:rsidRPr="00D76853">
        <w:rPr>
          <w:rFonts w:ascii="Arial" w:hAnsi="Arial" w:cs="Arial"/>
          <w:sz w:val="26"/>
          <w:szCs w:val="26"/>
        </w:rPr>
        <w:t xml:space="preserve"> «</w:t>
      </w:r>
      <w:proofErr w:type="gramStart"/>
      <w:r w:rsidRPr="00D76853">
        <w:rPr>
          <w:rFonts w:ascii="Arial" w:hAnsi="Arial" w:cs="Arial"/>
          <w:sz w:val="26"/>
          <w:szCs w:val="26"/>
        </w:rPr>
        <w:t xml:space="preserve">Санитарно-эпидемиологические требования к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санитарно-противоэпидемиологических (профилактических) мероприятий», статьями 7,8,43,47 Устава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района Красноярского края ПОСТАНОВЛЯЮ:</w:t>
      </w:r>
      <w:proofErr w:type="gramEnd"/>
    </w:p>
    <w:p w:rsidR="00D76853" w:rsidRPr="00D76853" w:rsidRDefault="00D76853" w:rsidP="00D7685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 xml:space="preserve">Внести изменения в проект контейнерной площадки для накопления твердых коммунальных отходов с контейнерами поверхностного типа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района, согласно приложению №1.</w:t>
      </w:r>
    </w:p>
    <w:p w:rsidR="00D76853" w:rsidRPr="00D76853" w:rsidRDefault="00D76853" w:rsidP="00D76853">
      <w:pPr>
        <w:spacing w:after="0" w:line="240" w:lineRule="auto"/>
        <w:jc w:val="both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color w:val="000000"/>
          <w:sz w:val="26"/>
          <w:szCs w:val="26"/>
        </w:rPr>
        <w:tab/>
        <w:t>2</w:t>
      </w:r>
      <w:r w:rsidRPr="00D76853">
        <w:rPr>
          <w:rFonts w:ascii="Arial" w:hAnsi="Arial" w:cs="Arial"/>
          <w:sz w:val="26"/>
          <w:szCs w:val="26"/>
        </w:rPr>
        <w:t xml:space="preserve">. </w:t>
      </w:r>
      <w:proofErr w:type="gramStart"/>
      <w:r w:rsidRPr="00D76853">
        <w:rPr>
          <w:rFonts w:ascii="Arial" w:hAnsi="Arial" w:cs="Arial"/>
          <w:sz w:val="26"/>
          <w:szCs w:val="26"/>
        </w:rPr>
        <w:t>Контроль за</w:t>
      </w:r>
      <w:proofErr w:type="gramEnd"/>
      <w:r w:rsidRPr="00D76853">
        <w:rPr>
          <w:rFonts w:ascii="Arial" w:hAnsi="Arial" w:cs="Arial"/>
          <w:sz w:val="26"/>
          <w:szCs w:val="26"/>
        </w:rPr>
        <w:t xml:space="preserve"> исполнением настоящего постановления возлагаю на   исполняющего обязанности заместителя Главы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района по вопросам развития лесопромышленного комплекса, экологии и природопользования  С.И. Нохрина.</w:t>
      </w:r>
    </w:p>
    <w:p w:rsidR="00D76853" w:rsidRPr="00D76853" w:rsidRDefault="00D76853" w:rsidP="00D76853">
      <w:pPr>
        <w:spacing w:after="0" w:line="240" w:lineRule="auto"/>
        <w:jc w:val="both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 xml:space="preserve">              3. Постановление вступает в силу со дня, следующего за днем </w:t>
      </w:r>
      <w:r w:rsidRPr="00D76853">
        <w:rPr>
          <w:rFonts w:ascii="Arial" w:hAnsi="Arial" w:cs="Arial"/>
          <w:color w:val="000000" w:themeColor="text1"/>
          <w:sz w:val="26"/>
          <w:szCs w:val="26"/>
        </w:rPr>
        <w:t xml:space="preserve">его опубликования в Официальном вестнике </w:t>
      </w:r>
      <w:proofErr w:type="spellStart"/>
      <w:r w:rsidRPr="00D76853">
        <w:rPr>
          <w:rFonts w:ascii="Arial" w:hAnsi="Arial" w:cs="Arial"/>
          <w:color w:val="000000" w:themeColor="text1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color w:val="000000" w:themeColor="text1"/>
          <w:sz w:val="26"/>
          <w:szCs w:val="26"/>
        </w:rPr>
        <w:t xml:space="preserve"> района</w:t>
      </w:r>
      <w:r w:rsidRPr="00D76853">
        <w:rPr>
          <w:rFonts w:ascii="Arial" w:hAnsi="Arial" w:cs="Arial"/>
          <w:sz w:val="26"/>
          <w:szCs w:val="26"/>
        </w:rPr>
        <w:t>.</w:t>
      </w:r>
    </w:p>
    <w:p w:rsidR="00D76853" w:rsidRPr="00D76853" w:rsidRDefault="00D76853" w:rsidP="00D76853">
      <w:pPr>
        <w:spacing w:after="0" w:line="240" w:lineRule="auto"/>
        <w:rPr>
          <w:rFonts w:ascii="Arial" w:hAnsi="Arial" w:cs="Arial"/>
          <w:sz w:val="26"/>
          <w:szCs w:val="26"/>
        </w:rPr>
      </w:pPr>
    </w:p>
    <w:p w:rsidR="00D76853" w:rsidRPr="00D76853" w:rsidRDefault="00D76853" w:rsidP="00D76853">
      <w:pPr>
        <w:spacing w:after="0" w:line="240" w:lineRule="auto"/>
        <w:rPr>
          <w:rFonts w:ascii="Arial" w:hAnsi="Arial" w:cs="Arial"/>
          <w:sz w:val="26"/>
          <w:szCs w:val="26"/>
        </w:rPr>
      </w:pPr>
      <w:r w:rsidRPr="00D76853">
        <w:rPr>
          <w:rFonts w:ascii="Arial" w:hAnsi="Arial" w:cs="Arial"/>
          <w:sz w:val="26"/>
          <w:szCs w:val="26"/>
        </w:rPr>
        <w:t xml:space="preserve">Глава </w:t>
      </w:r>
      <w:proofErr w:type="spellStart"/>
      <w:r w:rsidRPr="00D76853">
        <w:rPr>
          <w:rFonts w:ascii="Arial" w:hAnsi="Arial" w:cs="Arial"/>
          <w:sz w:val="26"/>
          <w:szCs w:val="26"/>
        </w:rPr>
        <w:t>Богучанского</w:t>
      </w:r>
      <w:proofErr w:type="spellEnd"/>
      <w:r w:rsidRPr="00D76853">
        <w:rPr>
          <w:rFonts w:ascii="Arial" w:hAnsi="Arial" w:cs="Arial"/>
          <w:sz w:val="26"/>
          <w:szCs w:val="26"/>
        </w:rPr>
        <w:t xml:space="preserve"> района                                            А.С. Медведев    </w:t>
      </w:r>
    </w:p>
    <w:p w:rsidR="00D76853" w:rsidRPr="00D76853" w:rsidRDefault="00D76853" w:rsidP="00D76853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left="5245"/>
        <w:jc w:val="right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Приложение № 1</w:t>
      </w:r>
    </w:p>
    <w:p w:rsidR="00D76853" w:rsidRPr="00D76853" w:rsidRDefault="00D76853" w:rsidP="00D76853">
      <w:pPr>
        <w:widowControl w:val="0"/>
        <w:spacing w:after="0" w:line="240" w:lineRule="auto"/>
        <w:ind w:left="5245"/>
        <w:jc w:val="right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к постановлению администрации</w:t>
      </w:r>
    </w:p>
    <w:p w:rsidR="00D76853" w:rsidRPr="00D76853" w:rsidRDefault="00D76853" w:rsidP="00D76853">
      <w:pPr>
        <w:widowControl w:val="0"/>
        <w:spacing w:after="0" w:line="240" w:lineRule="auto"/>
        <w:ind w:left="5245"/>
        <w:jc w:val="right"/>
        <w:rPr>
          <w:rFonts w:ascii="Arial" w:eastAsia="Times New Roman" w:hAnsi="Arial" w:cs="Arial"/>
          <w:sz w:val="18"/>
          <w:szCs w:val="18"/>
        </w:rPr>
      </w:pPr>
      <w:proofErr w:type="spellStart"/>
      <w:r w:rsidRPr="00D76853">
        <w:rPr>
          <w:rFonts w:ascii="Arial" w:eastAsia="Times New Roman" w:hAnsi="Arial" w:cs="Arial"/>
          <w:sz w:val="18"/>
          <w:szCs w:val="18"/>
        </w:rPr>
        <w:t>Богучанского</w:t>
      </w:r>
      <w:proofErr w:type="spellEnd"/>
      <w:r w:rsidRPr="00D76853">
        <w:rPr>
          <w:rFonts w:ascii="Arial" w:eastAsia="Times New Roman" w:hAnsi="Arial" w:cs="Arial"/>
          <w:sz w:val="18"/>
          <w:szCs w:val="18"/>
        </w:rPr>
        <w:t xml:space="preserve"> района</w:t>
      </w:r>
    </w:p>
    <w:p w:rsidR="00D76853" w:rsidRPr="00D76853" w:rsidRDefault="00D76853" w:rsidP="00D76853">
      <w:pPr>
        <w:widowControl w:val="0"/>
        <w:spacing w:after="0" w:line="240" w:lineRule="auto"/>
        <w:ind w:left="5245"/>
        <w:jc w:val="right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от  28.12.2022  №  1372-п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УТВЕРЖДЕН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постановлением администрации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  <w:proofErr w:type="spellStart"/>
      <w:r w:rsidRPr="00D76853">
        <w:rPr>
          <w:rFonts w:ascii="Arial" w:eastAsia="Times New Roman" w:hAnsi="Arial" w:cs="Arial"/>
          <w:sz w:val="18"/>
          <w:szCs w:val="18"/>
        </w:rPr>
        <w:t>Богучанского</w:t>
      </w:r>
      <w:proofErr w:type="spellEnd"/>
      <w:r w:rsidRPr="00D76853">
        <w:rPr>
          <w:rFonts w:ascii="Arial" w:eastAsia="Times New Roman" w:hAnsi="Arial" w:cs="Arial"/>
          <w:sz w:val="18"/>
          <w:szCs w:val="18"/>
        </w:rPr>
        <w:t xml:space="preserve"> района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от  27.12.2021  № 1145-п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ind w:left="5387" w:hanging="142"/>
        <w:jc w:val="right"/>
        <w:outlineLvl w:val="1"/>
        <w:rPr>
          <w:rFonts w:ascii="Arial" w:eastAsia="Times New Roman" w:hAnsi="Arial" w:cs="Arial"/>
          <w:sz w:val="18"/>
          <w:szCs w:val="18"/>
        </w:rPr>
      </w:pPr>
      <w:r w:rsidRPr="00D76853">
        <w:rPr>
          <w:rFonts w:ascii="Arial" w:eastAsia="Times New Roman" w:hAnsi="Arial" w:cs="Arial"/>
          <w:sz w:val="18"/>
          <w:szCs w:val="18"/>
        </w:rPr>
        <w:t>(приложение 1)</w:t>
      </w:r>
    </w:p>
    <w:p w:rsidR="00D76853" w:rsidRPr="00D76853" w:rsidRDefault="00D76853" w:rsidP="00D76853">
      <w:pPr>
        <w:widowControl w:val="0"/>
        <w:autoSpaceDE w:val="0"/>
        <w:autoSpaceDN w:val="0"/>
        <w:adjustRightInd w:val="0"/>
        <w:spacing w:after="0" w:line="240" w:lineRule="auto"/>
        <w:outlineLvl w:val="1"/>
        <w:rPr>
          <w:rFonts w:ascii="Arial" w:eastAsia="Times New Roman" w:hAnsi="Arial" w:cs="Arial"/>
          <w:sz w:val="36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Cs w:val="24"/>
        </w:rPr>
      </w:pPr>
      <w:r w:rsidRPr="00D76853">
        <w:rPr>
          <w:rFonts w:ascii="Arial" w:hAnsi="Arial" w:cs="Arial"/>
          <w:bCs/>
          <w:color w:val="000000"/>
          <w:szCs w:val="24"/>
        </w:rPr>
        <w:lastRenderedPageBreak/>
        <w:t>ПРОЕКТ КОНТЕЙНЕРНОЙ ПЛОЩАДКИ ДЛЯ НАКОПЛЕНИЯ ТВЕРДЫХ КОММУНАЛЬНЫХ ОТХОДОВ С КОНТЕЙНЕРАМИ ПОВЕРХНОСТНОГО ТИПА БОГУЧАНСКОГО РАЙОНА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8"/>
          <w:szCs w:val="24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 w:val="24"/>
          <w:szCs w:val="20"/>
        </w:rPr>
      </w:pPr>
      <w:r w:rsidRPr="00D76853">
        <w:rPr>
          <w:rFonts w:ascii="Arial" w:hAnsi="Arial" w:cs="Arial"/>
          <w:bCs/>
          <w:color w:val="000000"/>
          <w:sz w:val="24"/>
          <w:szCs w:val="20"/>
        </w:rPr>
        <w:t xml:space="preserve">с. </w:t>
      </w:r>
      <w:proofErr w:type="spellStart"/>
      <w:r w:rsidRPr="00D76853">
        <w:rPr>
          <w:rFonts w:ascii="Arial" w:hAnsi="Arial" w:cs="Arial"/>
          <w:bCs/>
          <w:color w:val="000000"/>
          <w:sz w:val="24"/>
          <w:szCs w:val="20"/>
        </w:rPr>
        <w:t>Богучаны</w:t>
      </w:r>
      <w:proofErr w:type="spellEnd"/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/>
          <w:bCs/>
          <w:color w:val="000000"/>
          <w:sz w:val="24"/>
          <w:szCs w:val="24"/>
        </w:rPr>
        <w:t>ОБЩИЕ ТРЕБОВАНИЯ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Cs/>
          <w:color w:val="000000"/>
          <w:sz w:val="24"/>
          <w:szCs w:val="24"/>
        </w:rPr>
        <w:t xml:space="preserve">В настоящем Проекте контейнерной площадки накопления твердых коммунальных отходов с контейнерами поверхностного типа </w:t>
      </w:r>
      <w:proofErr w:type="spellStart"/>
      <w:r w:rsidRPr="00D76853">
        <w:rPr>
          <w:rFonts w:ascii="Arial" w:hAnsi="Arial" w:cs="Arial"/>
          <w:bCs/>
          <w:color w:val="000000"/>
          <w:sz w:val="24"/>
          <w:szCs w:val="24"/>
        </w:rPr>
        <w:t>Богучанского</w:t>
      </w:r>
      <w:proofErr w:type="spellEnd"/>
      <w:r w:rsidRPr="00D76853">
        <w:rPr>
          <w:rFonts w:ascii="Arial" w:hAnsi="Arial" w:cs="Arial"/>
          <w:bCs/>
          <w:color w:val="000000"/>
          <w:sz w:val="24"/>
          <w:szCs w:val="24"/>
        </w:rPr>
        <w:t xml:space="preserve"> района (далее -  Проект) представлено типовое решение устройства контейнерной площадки для накопления твердых коммунальных отходов с установкой поверхностных контейнеров (далее – Контейнерная площадка).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left="709"/>
        <w:contextualSpacing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</w:p>
    <w:p w:rsidR="00D76853" w:rsidRPr="00D76853" w:rsidRDefault="00D76853" w:rsidP="00D76853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/>
          <w:bCs/>
          <w:color w:val="000000"/>
          <w:sz w:val="24"/>
          <w:szCs w:val="24"/>
        </w:rPr>
        <w:t>Вид площадок и оборудования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Arial" w:hAnsi="Arial" w:cs="Arial"/>
          <w:b/>
          <w:bCs/>
          <w:color w:val="000000"/>
          <w:sz w:val="24"/>
          <w:szCs w:val="24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Cs/>
          <w:color w:val="000000"/>
          <w:sz w:val="24"/>
          <w:szCs w:val="24"/>
        </w:rPr>
        <w:t>1.1. Тип емкости (контейнерного оборудования)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left="1789"/>
        <w:contextualSpacing/>
        <w:rPr>
          <w:rFonts w:ascii="Arial" w:hAnsi="Arial" w:cs="Arial"/>
          <w:bCs/>
          <w:color w:val="000000"/>
          <w:sz w:val="24"/>
          <w:szCs w:val="24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92"/>
        <w:gridCol w:w="2894"/>
        <w:gridCol w:w="3485"/>
      </w:tblGrid>
      <w:tr w:rsidR="00D76853" w:rsidRPr="00D76853" w:rsidTr="00402DD5">
        <w:tc>
          <w:tcPr>
            <w:tcW w:w="319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Металлический контейнер без колес</w:t>
            </w:r>
          </w:p>
        </w:tc>
        <w:tc>
          <w:tcPr>
            <w:tcW w:w="319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Металлический контейнер с колесами</w:t>
            </w:r>
          </w:p>
        </w:tc>
        <w:tc>
          <w:tcPr>
            <w:tcW w:w="319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Сетка для утилизируемых отходов</w:t>
            </w:r>
          </w:p>
        </w:tc>
      </w:tr>
      <w:tr w:rsidR="00D76853" w:rsidRPr="00D76853" w:rsidTr="00402DD5">
        <w:tc>
          <w:tcPr>
            <w:tcW w:w="319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750" w:dyaOrig="30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2.75pt;height:134pt" o:ole="">
                  <v:imagedata r:id="rId6" o:title=""/>
                </v:shape>
                <o:OLEObject Type="Embed" ProgID="PBrush" ShapeID="_x0000_i1025" DrawAspect="Content" ObjectID="_1735369825" r:id="rId7"/>
              </w:object>
            </w:r>
          </w:p>
        </w:tc>
        <w:tc>
          <w:tcPr>
            <w:tcW w:w="319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345" w:dyaOrig="3000">
                <v:shape id="_x0000_i1026" type="#_x0000_t75" style="width:137.75pt;height:130.25pt" o:ole="">
                  <v:imagedata r:id="rId8" o:title=""/>
                </v:shape>
                <o:OLEObject Type="Embed" ProgID="PBrush" ShapeID="_x0000_i1026" DrawAspect="Content" ObjectID="_1735369826" r:id="rId9"/>
              </w:object>
            </w:r>
          </w:p>
        </w:tc>
        <w:tc>
          <w:tcPr>
            <w:tcW w:w="319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360" w:dyaOrig="2925">
                <v:shape id="_x0000_i1027" type="#_x0000_t75" style="width:167.8pt;height:146.5pt" o:ole="">
                  <v:imagedata r:id="rId10" o:title=""/>
                </v:shape>
                <o:OLEObject Type="Embed" ProgID="PBrush" ShapeID="_x0000_i1027" DrawAspect="Content" ObjectID="_1735369827" r:id="rId11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color w:val="000000"/>
          <w:sz w:val="28"/>
          <w:szCs w:val="28"/>
        </w:rPr>
        <w:t>1.2. Размер площадки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77"/>
        <w:gridCol w:w="5494"/>
      </w:tblGrid>
      <w:tr w:rsidR="00D76853" w:rsidRPr="00D76853" w:rsidTr="00402DD5">
        <w:tc>
          <w:tcPr>
            <w:tcW w:w="407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Малая (1-2 контейнера)</w:t>
            </w:r>
          </w:p>
        </w:tc>
        <w:tc>
          <w:tcPr>
            <w:tcW w:w="549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Средняя</w:t>
            </w:r>
            <w:proofErr w:type="gramEnd"/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(3-5 контейнеров)</w:t>
            </w:r>
          </w:p>
        </w:tc>
      </w:tr>
      <w:tr w:rsidR="00D76853" w:rsidRPr="00D76853" w:rsidTr="00402DD5">
        <w:tc>
          <w:tcPr>
            <w:tcW w:w="407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405" w:dyaOrig="2565">
                <v:shape id="_x0000_i1028" type="#_x0000_t75" style="width:170.3pt;height:127.7pt" o:ole="">
                  <v:imagedata r:id="rId12" o:title=""/>
                </v:shape>
                <o:OLEObject Type="Embed" ProgID="PBrush" ShapeID="_x0000_i1028" DrawAspect="Content" ObjectID="_1735369828" r:id="rId13"/>
              </w:object>
            </w:r>
          </w:p>
        </w:tc>
        <w:tc>
          <w:tcPr>
            <w:tcW w:w="549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4455" w:dyaOrig="3225">
                <v:shape id="_x0000_i1029" type="#_x0000_t75" style="width:222.25pt;height:161.55pt" o:ole="">
                  <v:imagedata r:id="rId14" o:title=""/>
                </v:shape>
                <o:OLEObject Type="Embed" ProgID="PBrush" ShapeID="_x0000_i1029" DrawAspect="Content" ObjectID="_1735369829" r:id="rId15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/>
          <w:bCs/>
          <w:color w:val="000000"/>
          <w:sz w:val="28"/>
          <w:szCs w:val="28"/>
        </w:rPr>
        <w:t>2. Регулируемые параметры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61"/>
        <w:gridCol w:w="5013"/>
      </w:tblGrid>
      <w:tr w:rsidR="00D76853" w:rsidRPr="00D76853" w:rsidTr="00402DD5">
        <w:tc>
          <w:tcPr>
            <w:tcW w:w="436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Тип ограждающей конструкции</w:t>
            </w: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Размер площадки</w:t>
            </w:r>
          </w:p>
        </w:tc>
      </w:tr>
      <w:tr w:rsidR="00D76853" w:rsidRPr="00D76853" w:rsidTr="00402DD5">
        <w:trPr>
          <w:trHeight w:val="2965"/>
        </w:trPr>
        <w:tc>
          <w:tcPr>
            <w:tcW w:w="436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7485" w:dyaOrig="5445">
                <v:shape id="_x0000_i1030" type="#_x0000_t75" style="width:203.5pt;height:139pt" o:ole="">
                  <v:imagedata r:id="rId16" o:title=""/>
                </v:shape>
                <o:OLEObject Type="Embed" ProgID="PBrush" ShapeID="_x0000_i1030" DrawAspect="Content" ObjectID="_1735369830" r:id="rId17"/>
              </w:object>
            </w: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4455" w:dyaOrig="3285">
                <v:shape id="_x0000_i1031" type="#_x0000_t75" style="width:222.25pt;height:164.05pt" o:ole="">
                  <v:imagedata r:id="rId18" o:title=""/>
                </v:shape>
                <o:OLEObject Type="Embed" ProgID="PBrush" ShapeID="_x0000_i1031" DrawAspect="Content" ObjectID="_1735369831" r:id="rId19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8415" w:dyaOrig="5685">
                <v:shape id="_x0000_i1032" type="#_x0000_t75" style="width:239.8pt;height:162.15pt" o:ole="">
                  <v:imagedata r:id="rId20" o:title=""/>
                </v:shape>
                <o:OLEObject Type="Embed" ProgID="PBrush" ShapeID="_x0000_i1032" DrawAspect="Content" ObjectID="_1735369832" r:id="rId21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65"/>
        <w:gridCol w:w="5106"/>
      </w:tblGrid>
      <w:tr w:rsidR="00D76853" w:rsidRPr="00D76853" w:rsidTr="00402DD5">
        <w:tc>
          <w:tcPr>
            <w:tcW w:w="454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Наличие и тип площадки для КГО</w:t>
            </w:r>
          </w:p>
        </w:tc>
        <w:tc>
          <w:tcPr>
            <w:tcW w:w="503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Планировочная конфигурация</w:t>
            </w:r>
          </w:p>
        </w:tc>
      </w:tr>
      <w:tr w:rsidR="00D76853" w:rsidRPr="00D76853" w:rsidTr="00402DD5">
        <w:tc>
          <w:tcPr>
            <w:tcW w:w="454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8445" w:dyaOrig="5595">
                <v:shape id="_x0000_i1033" type="#_x0000_t75" style="width:3in;height:151.5pt" o:ole="">
                  <v:imagedata r:id="rId22" o:title=""/>
                </v:shape>
                <o:OLEObject Type="Embed" ProgID="PBrush" ShapeID="_x0000_i1033" DrawAspect="Content" ObjectID="_1735369833" r:id="rId23"/>
              </w:object>
            </w:r>
          </w:p>
        </w:tc>
        <w:tc>
          <w:tcPr>
            <w:tcW w:w="503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9165" w:dyaOrig="6945">
                <v:shape id="_x0000_i1034" type="#_x0000_t75" style="width:248.55pt;height:163.4pt" o:ole="">
                  <v:imagedata r:id="rId24" o:title=""/>
                </v:shape>
                <o:OLEObject Type="Embed" ProgID="PBrush" ShapeID="_x0000_i1034" DrawAspect="Content" ObjectID="_1735369834" r:id="rId25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/>
          <w:bCs/>
          <w:color w:val="000000"/>
          <w:sz w:val="28"/>
          <w:szCs w:val="28"/>
        </w:rPr>
        <w:t>3.Тип ограждающей конструкции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color w:val="000000"/>
          <w:sz w:val="28"/>
          <w:szCs w:val="28"/>
        </w:rPr>
        <w:t>Ограждение сетчатое с навесом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48350" cy="4953000"/>
            <wp:effectExtent l="19050" t="0" r="0" b="0"/>
            <wp:docPr id="90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743575" cy="3781425"/>
            <wp:effectExtent l="19050" t="0" r="9525" b="0"/>
            <wp:docPr id="91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/>
          <w:bCs/>
          <w:color w:val="000000"/>
          <w:sz w:val="28"/>
          <w:szCs w:val="28"/>
        </w:rPr>
        <w:t>4. Регулируемые параметры: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 w:val="28"/>
          <w:szCs w:val="28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232"/>
        <w:gridCol w:w="3121"/>
        <w:gridCol w:w="425"/>
        <w:gridCol w:w="3261"/>
        <w:gridCol w:w="532"/>
      </w:tblGrid>
      <w:tr w:rsidR="00D76853" w:rsidRPr="00D76853" w:rsidTr="00402DD5">
        <w:tc>
          <w:tcPr>
            <w:tcW w:w="2232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Тип ограждающей конструкции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Ограждение с навесом 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   </w:t>
            </w: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4095" w:dyaOrig="3375">
                <v:shape id="_x0000_i1035" type="#_x0000_t75" style="width:145.25pt;height:120.2pt" o:ole="">
                  <v:imagedata r:id="rId28" o:title=""/>
                </v:shape>
                <o:OLEObject Type="Embed" ProgID="PBrush" ShapeID="_x0000_i1035" DrawAspect="Content" ObjectID="_1735369835" r:id="rId29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</w:tc>
        <w:tc>
          <w:tcPr>
            <w:tcW w:w="532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</w:tc>
      </w:tr>
      <w:tr w:rsidR="00D76853" w:rsidRPr="00D76853" w:rsidTr="00402DD5">
        <w:tc>
          <w:tcPr>
            <w:tcW w:w="2232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Размер площадки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Малая 1-2(3)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015" w:dyaOrig="1275">
                <v:shape id="_x0000_i1036" type="#_x0000_t75" style="width:145.25pt;height:62pt" o:ole="">
                  <v:imagedata r:id="rId30" o:title=""/>
                </v:shape>
                <o:OLEObject Type="Embed" ProgID="PBrush" ShapeID="_x0000_i1036" DrawAspect="Content" ObjectID="_1735369836" r:id="rId31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Средняя 3-5(6)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4695" w:dyaOrig="1275">
                <v:shape id="_x0000_i1037" type="#_x0000_t75" style="width:152.15pt;height:41.3pt" o:ole="">
                  <v:imagedata r:id="rId32" o:title=""/>
                </v:shape>
                <o:OLEObject Type="Embed" ProgID="PBrush" ShapeID="_x0000_i1037" DrawAspect="Content" ObjectID="_1735369837" r:id="rId33"/>
              </w:object>
            </w:r>
          </w:p>
        </w:tc>
        <w:tc>
          <w:tcPr>
            <w:tcW w:w="532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С</w:t>
            </w:r>
          </w:p>
        </w:tc>
      </w:tr>
      <w:tr w:rsidR="00D76853" w:rsidRPr="00D76853" w:rsidTr="00402DD5">
        <w:tc>
          <w:tcPr>
            <w:tcW w:w="2232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Планировочная конфигурация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3315" w:dyaOrig="1275">
                <v:shape id="_x0000_i1038" type="#_x0000_t75" style="width:145.25pt;height:55.7pt" o:ole="">
                  <v:imagedata r:id="rId34" o:title=""/>
                </v:shape>
                <o:OLEObject Type="Embed" ProgID="PBrush" ShapeID="_x0000_i1038" DrawAspect="Content" ObjectID="_1735369838" r:id="rId35"/>
              </w:objec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Л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</w:tc>
        <w:tc>
          <w:tcPr>
            <w:tcW w:w="532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D76853" w:rsidRPr="00D76853" w:rsidTr="00402DD5">
        <w:tc>
          <w:tcPr>
            <w:tcW w:w="2232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Наличие и тип площадки для КГО</w:t>
            </w:r>
          </w:p>
        </w:tc>
        <w:tc>
          <w:tcPr>
            <w:tcW w:w="312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Без площадки для сбора КГО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_</w:t>
            </w:r>
          </w:p>
        </w:tc>
        <w:tc>
          <w:tcPr>
            <w:tcW w:w="3261" w:type="dxa"/>
            <w:tcBorders>
              <w:left w:val="single" w:sz="4" w:space="0" w:color="auto"/>
            </w:tcBorders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Огороженная площадка для сбора КГО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4095" w:dyaOrig="3195">
                <v:shape id="_x0000_i1039" type="#_x0000_t75" style="width:152.15pt;height:118.95pt" o:ole="">
                  <v:imagedata r:id="rId36" o:title=""/>
                </v:shape>
                <o:OLEObject Type="Embed" ProgID="PBrush" ShapeID="_x0000_i1039" DrawAspect="Content" ObjectID="_1735369839" r:id="rId37"/>
              </w:object>
            </w:r>
          </w:p>
        </w:tc>
        <w:tc>
          <w:tcPr>
            <w:tcW w:w="532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К</w: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/>
          <w:bCs/>
          <w:color w:val="000000"/>
          <w:sz w:val="28"/>
          <w:szCs w:val="28"/>
        </w:rPr>
        <w:t>5. Типологии площадок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Малые: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8"/>
        <w:gridCol w:w="3914"/>
        <w:gridCol w:w="838"/>
        <w:gridCol w:w="4101"/>
      </w:tblGrid>
      <w:tr w:rsidR="00D76853" w:rsidRPr="00D76853" w:rsidTr="00402DD5">
        <w:tc>
          <w:tcPr>
            <w:tcW w:w="71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1МЛ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</w:tc>
        <w:tc>
          <w:tcPr>
            <w:tcW w:w="391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4"/>
                <w:szCs w:val="24"/>
                <w:shd w:val="clear" w:color="auto" w:fill="FBFBFB"/>
              </w:rPr>
              <w:t>Малая площадка, компактное ограждение, без КГО,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5775" w:dyaOrig="3825">
                <v:shape id="_x0000_i1040" type="#_x0000_t75" style="width:182.2pt;height:120.85pt" o:ole="">
                  <v:imagedata r:id="rId38" o:title=""/>
                </v:shape>
                <o:OLEObject Type="Embed" ProgID="PBrush" ShapeID="_x0000_i1040" DrawAspect="Content" ObjectID="_1735369840" r:id="rId39"/>
              </w:object>
            </w:r>
          </w:p>
        </w:tc>
        <w:tc>
          <w:tcPr>
            <w:tcW w:w="829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1МЛк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</w:tc>
        <w:tc>
          <w:tcPr>
            <w:tcW w:w="411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4"/>
                <w:szCs w:val="24"/>
                <w:shd w:val="clear" w:color="auto" w:fill="FBFBFB"/>
              </w:rPr>
              <w:t>Малая площадка, компактное ограждение, КГО с ограждением,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6585" w:dyaOrig="4365">
                <v:shape id="_x0000_i1041" type="#_x0000_t75" style="width:172.8pt;height:115.2pt" o:ole="">
                  <v:imagedata r:id="rId40" o:title=""/>
                </v:shape>
                <o:OLEObject Type="Embed" ProgID="PBrush" ShapeID="_x0000_i1041" DrawAspect="Content" ObjectID="_1735369841" r:id="rId41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Средние: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"/>
        <w:gridCol w:w="3911"/>
        <w:gridCol w:w="838"/>
        <w:gridCol w:w="4110"/>
      </w:tblGrid>
      <w:tr w:rsidR="00D76853" w:rsidRPr="00D76853" w:rsidTr="00402DD5">
        <w:tc>
          <w:tcPr>
            <w:tcW w:w="71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lastRenderedPageBreak/>
              <w:t>1СЛ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</w:tc>
        <w:tc>
          <w:tcPr>
            <w:tcW w:w="391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4"/>
                <w:szCs w:val="24"/>
                <w:shd w:val="clear" w:color="auto" w:fill="FBFBFB"/>
              </w:rPr>
              <w:t>Средняя площадка, компактное ограждение, без КГО,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6375" w:dyaOrig="4185">
                <v:shape id="_x0000_i1042" type="#_x0000_t75" style="width:180.3pt;height:118.35pt" o:ole="">
                  <v:imagedata r:id="rId42" o:title=""/>
                </v:shape>
                <o:OLEObject Type="Embed" ProgID="PBrush" ShapeID="_x0000_i1042" DrawAspect="Content" ObjectID="_1735369842" r:id="rId43"/>
              </w:object>
            </w:r>
          </w:p>
        </w:tc>
        <w:tc>
          <w:tcPr>
            <w:tcW w:w="829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1МЛк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</w:p>
        </w:tc>
        <w:tc>
          <w:tcPr>
            <w:tcW w:w="411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4"/>
                <w:szCs w:val="24"/>
                <w:shd w:val="clear" w:color="auto" w:fill="FBFBFB"/>
              </w:rPr>
              <w:t>Средняя площадка, компактное ограждение, КГО с ограждением,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7005" w:dyaOrig="4425">
                <v:shape id="_x0000_i1043" type="#_x0000_t75" style="width:189.7pt;height:119.6pt" o:ole="">
                  <v:imagedata r:id="rId44" o:title=""/>
                </v:shape>
                <o:OLEObject Type="Embed" ProgID="PBrush" ShapeID="_x0000_i1043" DrawAspect="Content" ObjectID="_1735369843" r:id="rId45"/>
              </w:objec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6. Внешний облик инженерно - техническое обустройство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6.1. Контейнеры для накопления отходов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sz w:val="26"/>
          <w:szCs w:val="26"/>
          <w:shd w:val="clear" w:color="auto" w:fill="FBFBFB"/>
        </w:rPr>
      </w:pPr>
      <w:r w:rsidRPr="00D76853">
        <w:rPr>
          <w:rFonts w:ascii="Arial" w:hAnsi="Arial" w:cs="Arial"/>
          <w:b/>
          <w:sz w:val="26"/>
          <w:szCs w:val="26"/>
          <w:shd w:val="clear" w:color="auto" w:fill="FBFBFB"/>
        </w:rPr>
        <w:t>Контейнеры металлические 750 л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noProof/>
          <w:sz w:val="24"/>
          <w:szCs w:val="24"/>
          <w:shd w:val="clear" w:color="auto" w:fill="FBFBFB"/>
          <w:lang w:eastAsia="ru-RU"/>
        </w:rPr>
        <w:lastRenderedPageBreak/>
        <w:drawing>
          <wp:inline distT="0" distB="0" distL="0" distR="0">
            <wp:extent cx="3524250" cy="3553558"/>
            <wp:effectExtent l="19050" t="0" r="0" b="0"/>
            <wp:docPr id="9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300" cy="3556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6"/>
          <w:szCs w:val="26"/>
          <w:shd w:val="clear" w:color="auto" w:fill="FBFBFB"/>
        </w:rPr>
      </w:pPr>
      <w:r w:rsidRPr="00D76853">
        <w:rPr>
          <w:rFonts w:ascii="Arial" w:hAnsi="Arial" w:cs="Arial"/>
          <w:noProof/>
          <w:sz w:val="26"/>
          <w:szCs w:val="26"/>
          <w:shd w:val="clear" w:color="auto" w:fill="FBFBFB"/>
          <w:lang w:eastAsia="ru-RU"/>
        </w:rPr>
        <w:drawing>
          <wp:inline distT="0" distB="0" distL="0" distR="0">
            <wp:extent cx="339665" cy="400050"/>
            <wp:effectExtent l="19050" t="0" r="3235" b="0"/>
            <wp:docPr id="9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6"/>
          <w:szCs w:val="2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240" w:line="36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sz w:val="24"/>
          <w:szCs w:val="24"/>
          <w:shd w:val="clear" w:color="auto" w:fill="FBFBFB"/>
        </w:rPr>
        <w:t xml:space="preserve">- </w:t>
      </w:r>
      <w:proofErr w:type="gramStart"/>
      <w:r w:rsidRPr="00D76853">
        <w:rPr>
          <w:rFonts w:ascii="Arial" w:hAnsi="Arial" w:cs="Arial"/>
          <w:sz w:val="24"/>
          <w:szCs w:val="24"/>
          <w:shd w:val="clear" w:color="auto" w:fill="FBFBFB"/>
        </w:rPr>
        <w:t>Устойчив</w:t>
      </w:r>
      <w:proofErr w:type="gramEnd"/>
      <w:r w:rsidRPr="00D76853">
        <w:rPr>
          <w:rFonts w:ascii="Arial" w:hAnsi="Arial" w:cs="Arial"/>
          <w:sz w:val="24"/>
          <w:szCs w:val="24"/>
          <w:shd w:val="clear" w:color="auto" w:fill="FBFBFB"/>
        </w:rPr>
        <w:t xml:space="preserve"> к низким температурам</w:t>
      </w:r>
    </w:p>
    <w:p w:rsidR="00D76853" w:rsidRPr="00D76853" w:rsidRDefault="00D76853" w:rsidP="00D76853">
      <w:pPr>
        <w:autoSpaceDE w:val="0"/>
        <w:autoSpaceDN w:val="0"/>
        <w:adjustRightInd w:val="0"/>
        <w:spacing w:after="240" w:line="36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sz w:val="24"/>
          <w:szCs w:val="24"/>
          <w:shd w:val="clear" w:color="auto" w:fill="FBFBFB"/>
        </w:rPr>
        <w:t>- Не поддерживает горение и не плавится</w:t>
      </w:r>
    </w:p>
    <w:p w:rsidR="00D76853" w:rsidRPr="00D76853" w:rsidRDefault="00D76853" w:rsidP="00D76853">
      <w:pPr>
        <w:autoSpaceDE w:val="0"/>
        <w:autoSpaceDN w:val="0"/>
        <w:adjustRightInd w:val="0"/>
        <w:spacing w:after="240" w:line="36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sz w:val="24"/>
          <w:szCs w:val="24"/>
          <w:shd w:val="clear" w:color="auto" w:fill="FBFBFB"/>
        </w:rPr>
        <w:t>- Низкая стоимость</w:t>
      </w:r>
    </w:p>
    <w:p w:rsidR="00D76853" w:rsidRPr="00D76853" w:rsidRDefault="00D76853" w:rsidP="00D76853">
      <w:pPr>
        <w:autoSpaceDE w:val="0"/>
        <w:autoSpaceDN w:val="0"/>
        <w:adjustRightInd w:val="0"/>
        <w:spacing w:after="24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noProof/>
          <w:sz w:val="24"/>
          <w:szCs w:val="24"/>
          <w:shd w:val="clear" w:color="auto" w:fill="FBFBFB"/>
          <w:lang w:eastAsia="ru-RU"/>
        </w:rPr>
        <w:drawing>
          <wp:inline distT="0" distB="0" distL="0" distR="0">
            <wp:extent cx="339725" cy="413179"/>
            <wp:effectExtent l="19050" t="0" r="3175" b="0"/>
            <wp:docPr id="9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41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D76853">
        <w:rPr>
          <w:rFonts w:ascii="Arial" w:hAnsi="Arial" w:cs="Arial"/>
          <w:sz w:val="24"/>
          <w:szCs w:val="24"/>
          <w:shd w:val="clear" w:color="auto" w:fill="FBFBFB"/>
        </w:rPr>
        <w:t>- Низкие эстетические характеристики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36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proofErr w:type="gramStart"/>
      <w:r w:rsidRPr="00D76853">
        <w:rPr>
          <w:rFonts w:ascii="Arial" w:hAnsi="Arial" w:cs="Arial"/>
          <w:sz w:val="24"/>
          <w:szCs w:val="24"/>
          <w:shd w:val="clear" w:color="auto" w:fill="FBFBFB"/>
        </w:rPr>
        <w:t>- Подвержен коррозии (требует регулярной окраски</w:t>
      </w:r>
      <w:proofErr w:type="gramEnd"/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7. Конструкция и материал ограждения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4"/>
          <w:szCs w:val="24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Тип. Ограждение сетчатое с навесом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 xml:space="preserve">         (2 контейнера на 750 л открытых)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148979" cy="5735781"/>
            <wp:effectExtent l="19050" t="0" r="0" b="0"/>
            <wp:docPr id="9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328" cy="573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8. Покрытие и планировка площадки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3171825"/>
            <wp:effectExtent l="19050" t="0" r="9525" b="0"/>
            <wp:docPr id="9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43600" cy="2143125"/>
            <wp:effectExtent l="19050" t="0" r="0" b="0"/>
            <wp:docPr id="9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9. Озеленение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Раздельный элемент (ограждение)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Из живой изгороди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D76853" w:rsidRPr="00D76853" w:rsidTr="00402DD5">
        <w:tc>
          <w:tcPr>
            <w:tcW w:w="478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r w:rsidRPr="00D76853">
              <w:rPr>
                <w:rFonts w:ascii="Arial" w:hAnsi="Arial" w:cs="Arial"/>
                <w:noProof/>
                <w:sz w:val="28"/>
                <w:szCs w:val="28"/>
                <w:shd w:val="clear" w:color="auto" w:fill="FBFBFB"/>
                <w:lang w:eastAsia="ru-RU"/>
              </w:rPr>
              <w:drawing>
                <wp:inline distT="0" distB="0" distL="0" distR="0">
                  <wp:extent cx="2533473" cy="1666875"/>
                  <wp:effectExtent l="19050" t="0" r="177" b="0"/>
                  <wp:docPr id="9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62" cy="1667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r w:rsidRPr="00D76853">
              <w:rPr>
                <w:rFonts w:ascii="Arial" w:hAnsi="Arial" w:cs="Arial"/>
                <w:noProof/>
                <w:sz w:val="28"/>
                <w:szCs w:val="28"/>
                <w:shd w:val="clear" w:color="auto" w:fill="FBFBFB"/>
                <w:lang w:eastAsia="ru-RU"/>
              </w:rPr>
              <w:drawing>
                <wp:inline distT="0" distB="0" distL="0" distR="0">
                  <wp:extent cx="2428875" cy="1666875"/>
                  <wp:effectExtent l="19050" t="0" r="9525" b="0"/>
                  <wp:docPr id="9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6853" w:rsidRPr="00D76853" w:rsidTr="00402DD5">
        <w:tc>
          <w:tcPr>
            <w:tcW w:w="478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6"/>
                <w:szCs w:val="26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6"/>
                <w:szCs w:val="26"/>
                <w:shd w:val="clear" w:color="auto" w:fill="FBFBFB"/>
              </w:rPr>
              <w:t>Калина обыкновенная</w:t>
            </w: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6"/>
                <w:szCs w:val="26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6"/>
                <w:szCs w:val="26"/>
                <w:shd w:val="clear" w:color="auto" w:fill="FBFBFB"/>
              </w:rPr>
              <w:t xml:space="preserve">Рябинник </w:t>
            </w:r>
            <w:proofErr w:type="spellStart"/>
            <w:r w:rsidRPr="00D76853">
              <w:rPr>
                <w:rFonts w:ascii="Arial" w:hAnsi="Arial" w:cs="Arial"/>
                <w:sz w:val="26"/>
                <w:szCs w:val="26"/>
                <w:shd w:val="clear" w:color="auto" w:fill="FBFBFB"/>
              </w:rPr>
              <w:t>рябинолистный</w:t>
            </w:r>
            <w:proofErr w:type="spellEnd"/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885950"/>
            <wp:effectExtent l="19050" t="0" r="0" b="0"/>
            <wp:docPr id="100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 xml:space="preserve">Декоративное ограждение в виде </w:t>
      </w:r>
      <w:proofErr w:type="spellStart"/>
      <w:r w:rsidRPr="00D76853">
        <w:rPr>
          <w:rFonts w:ascii="Arial" w:hAnsi="Arial" w:cs="Arial"/>
          <w:sz w:val="28"/>
          <w:szCs w:val="28"/>
          <w:shd w:val="clear" w:color="auto" w:fill="FBFBFB"/>
        </w:rPr>
        <w:t>пергольной</w:t>
      </w:r>
      <w:proofErr w:type="spellEnd"/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конструкции для древовидных лиан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2095500" cy="1412417"/>
            <wp:effectExtent l="19050" t="0" r="0" b="0"/>
            <wp:docPr id="101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1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6"/>
          <w:szCs w:val="26"/>
          <w:shd w:val="clear" w:color="auto" w:fill="FBFBFB"/>
        </w:rPr>
      </w:pPr>
      <w:r w:rsidRPr="00D76853">
        <w:rPr>
          <w:rFonts w:ascii="Arial" w:hAnsi="Arial" w:cs="Arial"/>
          <w:sz w:val="26"/>
          <w:szCs w:val="26"/>
          <w:shd w:val="clear" w:color="auto" w:fill="FBFBFB"/>
        </w:rPr>
        <w:t xml:space="preserve">Девичий виноград 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rPr>
          <w:rFonts w:ascii="Arial" w:hAnsi="Arial" w:cs="Arial"/>
          <w:sz w:val="26"/>
          <w:szCs w:val="26"/>
          <w:shd w:val="clear" w:color="auto" w:fill="FBFBFB"/>
        </w:rPr>
      </w:pPr>
      <w:proofErr w:type="spellStart"/>
      <w:r w:rsidRPr="00D76853">
        <w:rPr>
          <w:rFonts w:ascii="Arial" w:hAnsi="Arial" w:cs="Arial"/>
          <w:sz w:val="26"/>
          <w:szCs w:val="26"/>
          <w:shd w:val="clear" w:color="auto" w:fill="FBFBFB"/>
        </w:rPr>
        <w:t>пятилисточковый</w:t>
      </w:r>
      <w:proofErr w:type="spellEnd"/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43600" cy="1866900"/>
            <wp:effectExtent l="19050" t="0" r="0" b="0"/>
            <wp:docPr id="102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10. Освещение и видеонаблюдение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7791450"/>
            <wp:effectExtent l="19050" t="0" r="9525" b="0"/>
            <wp:docPr id="10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b/>
          <w:sz w:val="28"/>
          <w:szCs w:val="28"/>
          <w:shd w:val="clear" w:color="auto" w:fill="FBFBFB"/>
        </w:rPr>
        <w:t>11. Информационное оформление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framePr w:wrap="none" w:vAnchor="page" w:hAnchor="page" w:x="3501" w:y="5459"/>
        <w:widowControl w:val="0"/>
        <w:spacing w:after="0" w:line="240" w:lineRule="auto"/>
        <w:rPr>
          <w:rFonts w:ascii="Arial" w:eastAsia="Times New Roman" w:hAnsi="Arial" w:cs="Arial"/>
          <w:sz w:val="0"/>
          <w:szCs w:val="0"/>
          <w:lang w:val="en-US"/>
        </w:rPr>
      </w:pPr>
    </w:p>
    <w:p w:rsidR="00D76853" w:rsidRPr="00D76853" w:rsidRDefault="00D76853" w:rsidP="00D76853">
      <w:pPr>
        <w:framePr w:wrap="none" w:vAnchor="page" w:hAnchor="page" w:x="3501" w:y="6899"/>
        <w:widowControl w:val="0"/>
        <w:spacing w:after="0" w:line="240" w:lineRule="auto"/>
        <w:rPr>
          <w:rFonts w:ascii="Arial" w:eastAsia="Times New Roman" w:hAnsi="Arial" w:cs="Arial"/>
          <w:sz w:val="0"/>
          <w:szCs w:val="0"/>
          <w:lang w:val="en-US"/>
        </w:rPr>
      </w:pPr>
    </w:p>
    <w:p w:rsidR="00D76853" w:rsidRPr="00D76853" w:rsidRDefault="00D76853" w:rsidP="00D76853">
      <w:pPr>
        <w:framePr w:wrap="none" w:vAnchor="page" w:hAnchor="page" w:x="3501" w:y="5459"/>
        <w:widowControl w:val="0"/>
        <w:spacing w:after="0" w:line="240" w:lineRule="auto"/>
        <w:rPr>
          <w:rFonts w:ascii="Arial" w:eastAsia="Times New Roman" w:hAnsi="Arial" w:cs="Arial"/>
          <w:sz w:val="0"/>
          <w:szCs w:val="0"/>
          <w:lang w:val="en-US"/>
        </w:rPr>
      </w:pPr>
    </w:p>
    <w:p w:rsidR="00D76853" w:rsidRPr="00D76853" w:rsidRDefault="00D76853" w:rsidP="00D76853">
      <w:pPr>
        <w:framePr w:wrap="none" w:vAnchor="page" w:hAnchor="page" w:x="3501" w:y="6899"/>
        <w:widowControl w:val="0"/>
        <w:spacing w:after="0" w:line="240" w:lineRule="auto"/>
        <w:rPr>
          <w:rFonts w:ascii="Arial" w:eastAsia="Times New Roman" w:hAnsi="Arial" w:cs="Arial"/>
          <w:sz w:val="0"/>
          <w:szCs w:val="0"/>
          <w:lang w:val="en-US"/>
        </w:rPr>
      </w:pPr>
    </w:p>
    <w:p w:rsidR="00D76853" w:rsidRPr="00D76853" w:rsidRDefault="00D76853" w:rsidP="00D76853">
      <w:pPr>
        <w:widowControl w:val="0"/>
        <w:spacing w:after="0" w:line="240" w:lineRule="auto"/>
        <w:rPr>
          <w:rFonts w:ascii="Arial" w:eastAsia="Times New Roman" w:hAnsi="Arial" w:cs="Arial"/>
          <w:sz w:val="0"/>
          <w:szCs w:val="0"/>
          <w:lang w:val="en-US"/>
        </w:rPr>
      </w:pPr>
      <w:r w:rsidRPr="00D76853">
        <w:rPr>
          <w:rFonts w:ascii="Arial" w:eastAsia="Times New Roman" w:hAnsi="Arial" w:cs="Arial"/>
          <w:noProof/>
          <w:lang w:eastAsia="ru-RU"/>
        </w:rPr>
        <w:drawing>
          <wp:inline distT="0" distB="0" distL="0" distR="0">
            <wp:extent cx="5305425" cy="2638425"/>
            <wp:effectExtent l="19050" t="0" r="9525" b="0"/>
            <wp:docPr id="106" name="Рисунок 33" descr="C:\Users\User\AppData\Local\Temp\FineReader11\media\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FineReader11\media\image133.jpe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81700" cy="4343400"/>
            <wp:effectExtent l="19050" t="0" r="0" b="0"/>
            <wp:docPr id="10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b/>
          <w:sz w:val="20"/>
          <w:szCs w:val="20"/>
          <w:shd w:val="clear" w:color="auto" w:fill="FBFBFB"/>
        </w:rPr>
        <w:t>11. Схема планировочной организации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b/>
          <w:sz w:val="20"/>
          <w:szCs w:val="20"/>
          <w:shd w:val="clear" w:color="auto" w:fill="FBFBFB"/>
        </w:rPr>
        <w:t xml:space="preserve"> земельного участка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center"/>
        <w:rPr>
          <w:rFonts w:ascii="Arial" w:hAnsi="Arial" w:cs="Arial"/>
          <w:b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 xml:space="preserve">Описание характеристик земельного участка в зависимости от типа контейнерной площадки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b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В проекте приняты условные земельные участки для модульных элементов площадок в зависимости от типов контейнерных площадок. Решения могут корректироваться в зави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симости от ситуации, характеристик подъездных путей, типа пространства, существую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щего озеленения и </w:t>
      </w:r>
      <w:r w:rsidRPr="00D76853">
        <w:rPr>
          <w:rFonts w:ascii="Arial" w:eastAsia="Times New Roman" w:hAnsi="Arial" w:cs="Arial"/>
          <w:sz w:val="20"/>
          <w:szCs w:val="20"/>
        </w:rPr>
        <w:lastRenderedPageBreak/>
        <w:t>прочих специфических условий.</w:t>
      </w:r>
    </w:p>
    <w:p w:rsidR="00D76853" w:rsidRPr="00D76853" w:rsidRDefault="00D76853" w:rsidP="00D76853">
      <w:pPr>
        <w:widowControl w:val="0"/>
        <w:spacing w:after="0" w:line="240" w:lineRule="auto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851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>Обоснование планировочной организации земельного участка</w:t>
      </w:r>
    </w:p>
    <w:p w:rsidR="00D76853" w:rsidRPr="00D76853" w:rsidRDefault="00D76853" w:rsidP="00D76853">
      <w:pPr>
        <w:widowControl w:val="0"/>
        <w:spacing w:after="0" w:line="240" w:lineRule="auto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В зависимости от размера площадки для сбора/хранения твердых коммунальных отходов предложено использовать три варианта: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- малая включает 1-2 контейнера (допускается вариант с размещением 3-х контей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неров, один из которых - для перерабатываемых отходов)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 xml:space="preserve">- </w:t>
      </w:r>
      <w:proofErr w:type="gramStart"/>
      <w:r w:rsidRPr="00D76853">
        <w:rPr>
          <w:rFonts w:ascii="Arial" w:eastAsia="Times New Roman" w:hAnsi="Arial" w:cs="Arial"/>
          <w:sz w:val="20"/>
          <w:szCs w:val="20"/>
        </w:rPr>
        <w:t>средняя</w:t>
      </w:r>
      <w:proofErr w:type="gramEnd"/>
      <w:r w:rsidRPr="00D76853">
        <w:rPr>
          <w:rFonts w:ascii="Arial" w:eastAsia="Times New Roman" w:hAnsi="Arial" w:cs="Arial"/>
          <w:sz w:val="20"/>
          <w:szCs w:val="20"/>
        </w:rPr>
        <w:t xml:space="preserve"> - 5-6 контейнеров (допускается вариант с размещением до 7 контейне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ров, один из которых - для перерабатываемых отходов)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Размеры и параметры модульных элементов площадки определены габаритами кон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тейнерных шкафов и зависят от количества и способов их размещения: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proofErr w:type="gramStart"/>
      <w:r w:rsidRPr="00D76853">
        <w:rPr>
          <w:rFonts w:ascii="Arial" w:eastAsia="Times New Roman" w:hAnsi="Arial" w:cs="Arial"/>
          <w:sz w:val="20"/>
          <w:szCs w:val="20"/>
        </w:rPr>
        <w:t>Линейная</w:t>
      </w:r>
      <w:proofErr w:type="gramEnd"/>
      <w:r w:rsidRPr="00D76853">
        <w:rPr>
          <w:rFonts w:ascii="Arial" w:eastAsia="Times New Roman" w:hAnsi="Arial" w:cs="Arial"/>
          <w:sz w:val="20"/>
          <w:szCs w:val="20"/>
        </w:rPr>
        <w:t xml:space="preserve"> - когда контейнеры устанавливаются в ряб вдоль проезда, но не более 4-х в ряду. При необходимости размещения большего количества контейнеров допускается объединение в группы по 4 контейнера, разделенные элементами озеленения.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Контейнерные площадки могут сопровождаться огражденной площадкой для круп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ногабаритных отходов или пло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щадка для КГО может отсутствовать.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В зависимости от ситуации (внешних исходных данных) и потребностей населения типологическая линейка предполагает использование 4 повторяющихся модульных элемен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тов площадки для накопления твердых коммунальных отходов, комбинация которых образу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ет 4 типа.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b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b/>
          <w:sz w:val="20"/>
          <w:szCs w:val="20"/>
          <w:shd w:val="clear" w:color="auto" w:fill="FBFBFB"/>
        </w:rPr>
        <w:t>Технико-экономические показатели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b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sz w:val="20"/>
          <w:szCs w:val="20"/>
          <w:shd w:val="clear" w:color="auto" w:fill="FBFBFB"/>
        </w:rPr>
        <w:t>Модуль 1.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tbl>
      <w:tblPr>
        <w:tblStyle w:val="68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№ </w:t>
            </w:r>
            <w:proofErr w:type="spellStart"/>
            <w:proofErr w:type="gram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  <w:proofErr w:type="gram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/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</w:p>
        </w:tc>
        <w:tc>
          <w:tcPr>
            <w:tcW w:w="5070" w:type="dxa"/>
          </w:tcPr>
          <w:p w:rsidR="00D76853" w:rsidRPr="00D76853" w:rsidRDefault="00D76853" w:rsidP="00402DD5">
            <w:pPr>
              <w:widowControl w:val="0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D76853">
              <w:rPr>
                <w:rFonts w:ascii="Arial" w:eastAsia="Arial Narrow" w:hAnsi="Arial" w:cs="Arial"/>
                <w:sz w:val="20"/>
                <w:szCs w:val="20"/>
                <w:lang w:val="en-US"/>
              </w:rPr>
              <w:t>Показатели</w:t>
            </w:r>
            <w:proofErr w:type="spellEnd"/>
            <w:r w:rsidRPr="00D76853">
              <w:rPr>
                <w:rFonts w:ascii="Arial" w:eastAsia="Arial Narrow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Ед. 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изм</w:t>
            </w:r>
            <w:proofErr w:type="spell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.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Количество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0,0044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29,7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14,3</w: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sz w:val="20"/>
          <w:szCs w:val="20"/>
          <w:shd w:val="clear" w:color="auto" w:fill="FBFBFB"/>
        </w:rPr>
        <w:t>Модуль 2.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tbl>
      <w:tblPr>
        <w:tblStyle w:val="68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№ </w:t>
            </w:r>
            <w:proofErr w:type="spellStart"/>
            <w:proofErr w:type="gram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  <w:proofErr w:type="gram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/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</w:p>
        </w:tc>
        <w:tc>
          <w:tcPr>
            <w:tcW w:w="5070" w:type="dxa"/>
          </w:tcPr>
          <w:p w:rsidR="00D76853" w:rsidRPr="00D76853" w:rsidRDefault="00D76853" w:rsidP="00402DD5">
            <w:pPr>
              <w:widowControl w:val="0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D76853">
              <w:rPr>
                <w:rFonts w:ascii="Arial" w:eastAsia="Arial Narrow" w:hAnsi="Arial" w:cs="Arial"/>
                <w:sz w:val="20"/>
                <w:szCs w:val="20"/>
                <w:lang w:val="en-US"/>
              </w:rPr>
              <w:t>Показатели</w:t>
            </w:r>
            <w:proofErr w:type="spellEnd"/>
            <w:r w:rsidRPr="00D76853">
              <w:rPr>
                <w:rFonts w:ascii="Arial" w:eastAsia="Arial Narrow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Ед. 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изм</w:t>
            </w:r>
            <w:proofErr w:type="spell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.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Количество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0,0065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46,9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18,3</w: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  <w:r w:rsidRPr="00D76853">
        <w:rPr>
          <w:rFonts w:ascii="Arial" w:hAnsi="Arial" w:cs="Arial"/>
          <w:sz w:val="20"/>
          <w:szCs w:val="20"/>
          <w:shd w:val="clear" w:color="auto" w:fill="FBFBFB"/>
        </w:rPr>
        <w:t>Модуль 3.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0" w:type="auto"/>
        <w:tblLook w:val="04A0"/>
      </w:tblPr>
      <w:tblGrid>
        <w:gridCol w:w="567"/>
        <w:gridCol w:w="5070"/>
        <w:gridCol w:w="1551"/>
        <w:gridCol w:w="2383"/>
      </w:tblGrid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№ </w:t>
            </w:r>
            <w:proofErr w:type="spellStart"/>
            <w:proofErr w:type="gram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  <w:proofErr w:type="gram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/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</w:t>
            </w:r>
            <w:proofErr w:type="spellEnd"/>
          </w:p>
        </w:tc>
        <w:tc>
          <w:tcPr>
            <w:tcW w:w="5070" w:type="dxa"/>
          </w:tcPr>
          <w:p w:rsidR="00D76853" w:rsidRPr="00D76853" w:rsidRDefault="00D76853" w:rsidP="00402DD5">
            <w:pPr>
              <w:widowControl w:val="0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D76853">
              <w:rPr>
                <w:rFonts w:ascii="Arial" w:eastAsia="Arial Narrow" w:hAnsi="Arial" w:cs="Arial"/>
                <w:sz w:val="20"/>
                <w:szCs w:val="20"/>
                <w:lang w:val="en-US"/>
              </w:rPr>
              <w:t>Показатели</w:t>
            </w:r>
            <w:proofErr w:type="spellEnd"/>
            <w:r w:rsidRPr="00D76853">
              <w:rPr>
                <w:rFonts w:ascii="Arial" w:eastAsia="Arial Narrow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 xml:space="preserve">Ед. </w:t>
            </w:r>
            <w:proofErr w:type="spellStart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изм</w:t>
            </w:r>
            <w:proofErr w:type="spellEnd"/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.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Количество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участка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Га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0,0037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2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покрытия площадки (асфальтовое/бетонное покрытие)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25,4</w:t>
            </w:r>
          </w:p>
        </w:tc>
      </w:tr>
      <w:tr w:rsidR="00D76853" w:rsidRPr="00D76853" w:rsidTr="00402DD5">
        <w:tc>
          <w:tcPr>
            <w:tcW w:w="567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3</w:t>
            </w:r>
          </w:p>
        </w:tc>
        <w:tc>
          <w:tcPr>
            <w:tcW w:w="507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Площадь озеленения</w:t>
            </w:r>
          </w:p>
        </w:tc>
        <w:tc>
          <w:tcPr>
            <w:tcW w:w="155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м</w:t>
            </w:r>
            <w:proofErr w:type="gramEnd"/>
            <w:r w:rsidRPr="00D76853">
              <w:rPr>
                <w:rFonts w:ascii="Arial" w:hAnsi="Arial" w:cs="Arial"/>
                <w:bCs/>
                <w:color w:val="202122"/>
                <w:sz w:val="20"/>
                <w:szCs w:val="20"/>
                <w:shd w:val="clear" w:color="auto" w:fill="FFFFFF"/>
              </w:rPr>
              <w:t>²</w:t>
            </w:r>
          </w:p>
        </w:tc>
        <w:tc>
          <w:tcPr>
            <w:tcW w:w="2383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center"/>
              <w:rPr>
                <w:rFonts w:ascii="Arial" w:hAnsi="Arial" w:cs="Arial"/>
                <w:sz w:val="20"/>
                <w:szCs w:val="2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0"/>
                <w:szCs w:val="20"/>
                <w:shd w:val="clear" w:color="auto" w:fill="FBFBFB"/>
              </w:rPr>
              <w:t>11,7</w: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 xml:space="preserve">Описание организации рельефа вертикальной планировки  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b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Рельеф проектируемых участков модульных элементов площадок для накопления твердых коммунальных отходов принят условно. Шаг проектных горизонталей - 0,1 м. План организации рельефа выполнен для всех предлагаемых 3-х модульных элементов площа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док. Отвод поверхностных вод предусмотрен открытым способом с обеспечением норматив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ного стока по спланированной поверхности. 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Проектируемый модульный элемент площадки для накопления твердых коммуналь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ных </w:t>
      </w:r>
      <w:r w:rsidRPr="00D76853">
        <w:rPr>
          <w:rFonts w:ascii="Arial" w:eastAsia="Times New Roman" w:hAnsi="Arial" w:cs="Arial"/>
          <w:sz w:val="20"/>
          <w:szCs w:val="20"/>
        </w:rPr>
        <w:lastRenderedPageBreak/>
        <w:t>отходов приподнята на высоту отметки +0,1 м относительно существующей проезжей части, имеет твердое (асфальтное, бетонное) покрытие с уклоном для отведения талых и дождевых сточных вод в сторону проезжей ча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сти, а также оборудована скатом для выкатывания контейнеров.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 xml:space="preserve">Вдоль условной проезжей части и модульным элементом площадки в границах работ установлен бетонный </w:t>
      </w:r>
      <w:proofErr w:type="spellStart"/>
      <w:r w:rsidRPr="00D76853">
        <w:rPr>
          <w:rFonts w:ascii="Arial" w:eastAsia="Times New Roman" w:hAnsi="Arial" w:cs="Arial"/>
          <w:sz w:val="20"/>
          <w:szCs w:val="20"/>
        </w:rPr>
        <w:t>вибропрессованный</w:t>
      </w:r>
      <w:proofErr w:type="spellEnd"/>
      <w:r w:rsidRPr="00D76853">
        <w:rPr>
          <w:rFonts w:ascii="Arial" w:eastAsia="Times New Roman" w:hAnsi="Arial" w:cs="Arial"/>
          <w:sz w:val="20"/>
          <w:szCs w:val="20"/>
        </w:rPr>
        <w:t xml:space="preserve"> бор БР100.30.15 В35 (М450) с понижением в уровень проезжей части в месте организованного ската для выкатывания контейнеров. Уклон ска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та в сторону проезжей части принят 8% (1:12). Вдоль модульного элемента площадки и газо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на в границах работ установлен бетонный </w:t>
      </w:r>
      <w:proofErr w:type="spellStart"/>
      <w:r w:rsidRPr="00D76853">
        <w:rPr>
          <w:rFonts w:ascii="Arial" w:eastAsia="Times New Roman" w:hAnsi="Arial" w:cs="Arial"/>
          <w:sz w:val="20"/>
          <w:szCs w:val="20"/>
        </w:rPr>
        <w:t>вибропрессованный</w:t>
      </w:r>
      <w:proofErr w:type="spellEnd"/>
      <w:r w:rsidRPr="00D76853">
        <w:rPr>
          <w:rFonts w:ascii="Arial" w:eastAsia="Times New Roman" w:hAnsi="Arial" w:cs="Arial"/>
          <w:sz w:val="20"/>
          <w:szCs w:val="20"/>
        </w:rPr>
        <w:t xml:space="preserve"> бор БР100.20.8 В35 (М450).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Для комфортного перемещения по территории продольные уклоны пло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щадки в проекте предложен от 5 до 50 %о, что также обеспечит поверхностный сток с тер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ритории. Поперечные профили площадки следует принять односкатные с укло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ном 20%</w:t>
      </w:r>
      <w:proofErr w:type="gramStart"/>
      <w:r w:rsidRPr="00D76853">
        <w:rPr>
          <w:rFonts w:ascii="Arial" w:eastAsia="Times New Roman" w:hAnsi="Arial" w:cs="Arial"/>
          <w:sz w:val="20"/>
          <w:szCs w:val="20"/>
        </w:rPr>
        <w:t>о</w:t>
      </w:r>
      <w:proofErr w:type="gramEnd"/>
      <w:r w:rsidRPr="00D76853">
        <w:rPr>
          <w:rFonts w:ascii="Arial" w:eastAsia="Times New Roman" w:hAnsi="Arial" w:cs="Arial"/>
          <w:sz w:val="20"/>
          <w:szCs w:val="20"/>
        </w:rPr>
        <w:t xml:space="preserve"> </w:t>
      </w:r>
      <w:proofErr w:type="gramStart"/>
      <w:r w:rsidRPr="00D76853">
        <w:rPr>
          <w:rFonts w:ascii="Arial" w:eastAsia="Times New Roman" w:hAnsi="Arial" w:cs="Arial"/>
          <w:sz w:val="20"/>
          <w:szCs w:val="20"/>
        </w:rPr>
        <w:t>в</w:t>
      </w:r>
      <w:proofErr w:type="gramEnd"/>
      <w:r w:rsidRPr="00D76853">
        <w:rPr>
          <w:rFonts w:ascii="Arial" w:eastAsia="Times New Roman" w:hAnsi="Arial" w:cs="Arial"/>
          <w:sz w:val="20"/>
          <w:szCs w:val="20"/>
        </w:rPr>
        <w:t xml:space="preserve"> сторону проезжей части.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0"/>
          <w:szCs w:val="20"/>
          <w:shd w:val="clear" w:color="auto" w:fill="FBFBFB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 xml:space="preserve">Описание решений по благоустройству территории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Проектом предусмотрена разработка 3-х модульных элементов площадки для накопления твердых бытовых отходов в зависимости от типов контейнерных шкафов, их ко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личества и способа размещения.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Пешеходное движение по модульному элементу площадки осуществляется по тро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туару шириной не менее 1,0м организованного вдоль проезжей части с твердым (асфальт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ным, бетонным основании) покрытием.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На территории модульного элемента площадки устанавливаются типовые контей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нерные шкафы. Зона установки зависит от количества контейнерных шкафов и способа их размещения.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 xml:space="preserve">Для обеспечения санитарно-гигиенических условий по трем сторонам модульного элемента площадки производится устройство газона посевом трав, толщиной 0,15 м.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>Зонирование территории, обоснование принципиальной схемы размещения зон, эле</w:t>
      </w:r>
      <w:r w:rsidRPr="00D76853">
        <w:rPr>
          <w:rFonts w:ascii="Arial" w:eastAsia="Times New Roman" w:hAnsi="Arial" w:cs="Arial"/>
          <w:b/>
          <w:sz w:val="20"/>
          <w:szCs w:val="20"/>
        </w:rPr>
        <w:softHyphen/>
        <w:t>ментов благоустройства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Каждый модульный элемент площадки для накопления твердых коммунальных отхо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дов состоит из двух взаимосвязанных между собой зон: тротуара шириной не менее 0,1 м и места установки типовых контейнерных шкафов.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Пространственные характеристики места для размещения контейнерных шкафов зависят от принятого модульного элемента площадки: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- Модуль 1 предполагает зону для размещения до 2-х секций контейнерных шкафов вдоль проезжей части прямоугольной формы шириной не менее 1,5 м, а длиной 4,3 м;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- Модуль 2 предполагает зону для размещения до 4-х секций контейнерных шкаф вдоль проезжей части прямоугольной формы шириной не менее 1,5 м, а длиной 8,3 м;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- Модуль 3 предполагает зону размером 3,3х3,2 м для размещения крупногабарит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ных отходов.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Lucida Sans Unicode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Модульные элементы площадки (1-5) оборудованы скатом для выкатывания контей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неров шириной не менее 1,8м, обоснованной принятым уклоном не более </w:t>
      </w:r>
      <w:r w:rsidRPr="00D76853">
        <w:rPr>
          <w:rFonts w:ascii="Arial" w:eastAsia="Lucida Sans Unicode" w:hAnsi="Arial" w:cs="Arial"/>
          <w:sz w:val="20"/>
          <w:szCs w:val="20"/>
        </w:rPr>
        <w:t>1:12.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>Обоснование схемы транспортных коммуникаций, обеспечивающих обслуживание кон</w:t>
      </w:r>
      <w:r w:rsidRPr="00D76853">
        <w:rPr>
          <w:rFonts w:ascii="Arial" w:eastAsia="Times New Roman" w:hAnsi="Arial" w:cs="Arial"/>
          <w:b/>
          <w:sz w:val="20"/>
          <w:szCs w:val="20"/>
        </w:rPr>
        <w:softHyphen/>
        <w:t>тейнерной площадки в зависимости от типа и особенностей используемого специализируемо</w:t>
      </w:r>
      <w:r w:rsidRPr="00D76853">
        <w:rPr>
          <w:rFonts w:ascii="Arial" w:eastAsia="Times New Roman" w:hAnsi="Arial" w:cs="Arial"/>
          <w:b/>
          <w:sz w:val="20"/>
          <w:szCs w:val="20"/>
        </w:rPr>
        <w:softHyphen/>
        <w:t>го транспорта, схемы пешеходной доступности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Контейнерная площадка, формируемая из модульных элементов, как правило, раз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мещается на сквозном проезде шириной не менее 6 м. При разработке конфигурации модуль</w:t>
      </w:r>
      <w:r w:rsidRPr="00D76853">
        <w:rPr>
          <w:rFonts w:ascii="Arial" w:eastAsia="Times New Roman" w:hAnsi="Arial" w:cs="Arial"/>
          <w:sz w:val="20"/>
          <w:szCs w:val="20"/>
        </w:rPr>
        <w:softHyphen/>
        <w:t xml:space="preserve">ных элементов площадок для накопления твердых бытовых отходов учитывался тип </w:t>
      </w:r>
      <w:proofErr w:type="spellStart"/>
      <w:r w:rsidRPr="00D76853">
        <w:rPr>
          <w:rFonts w:ascii="Arial" w:eastAsia="Times New Roman" w:hAnsi="Arial" w:cs="Arial"/>
          <w:sz w:val="20"/>
          <w:szCs w:val="20"/>
        </w:rPr>
        <w:t>мусоровозной</w:t>
      </w:r>
      <w:proofErr w:type="spellEnd"/>
      <w:r w:rsidRPr="00D76853">
        <w:rPr>
          <w:rFonts w:ascii="Arial" w:eastAsia="Times New Roman" w:hAnsi="Arial" w:cs="Arial"/>
          <w:sz w:val="20"/>
          <w:szCs w:val="20"/>
        </w:rPr>
        <w:t xml:space="preserve"> техники с боковой загрузкой как самый распространенный тип при обслуживании кон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тейнерных площадок. Каждый модульный элемент площадки оборудован скатом для выкаты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вания контейнеров к проезжей части для дальнейшего его опорожнения.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Контейнеры размещаются внутри закрывающихся контейнерных шкафов, что исклю</w:t>
      </w:r>
      <w:r w:rsidRPr="00D76853">
        <w:rPr>
          <w:rFonts w:ascii="Arial" w:eastAsia="Times New Roman" w:hAnsi="Arial" w:cs="Arial"/>
          <w:sz w:val="20"/>
          <w:szCs w:val="20"/>
        </w:rPr>
        <w:softHyphen/>
        <w:t>чает возможность непроизвольного перемещения контейнеров по площадки и помогает ис</w:t>
      </w:r>
      <w:r w:rsidRPr="00D76853">
        <w:rPr>
          <w:rFonts w:ascii="Arial" w:eastAsia="Times New Roman" w:hAnsi="Arial" w:cs="Arial"/>
          <w:sz w:val="20"/>
          <w:szCs w:val="20"/>
        </w:rPr>
        <w:softHyphen/>
        <w:t>ключить попадание мусора мимо бака. Выкатывание контейнеров из контейнерных шкафов осуществляется сотрудником регионального оператора или дворником.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Модульные элементы площадок имеют транзитное пешеходное движение вдоль зоны размещения контейнерных шкафов.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</w:rPr>
      </w:pPr>
      <w:r w:rsidRPr="00D76853">
        <w:rPr>
          <w:rFonts w:ascii="Arial" w:eastAsia="Times New Roman" w:hAnsi="Arial" w:cs="Arial"/>
          <w:b/>
          <w:sz w:val="20"/>
          <w:szCs w:val="20"/>
        </w:rPr>
        <w:t>Описания решений по озеленению территории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Для дополнительного ограждения и в качестве разделительных элементов на территории, примыкающей к контейнерной площадке, допускается использовать следующие формы:</w:t>
      </w:r>
    </w:p>
    <w:p w:rsidR="00D76853" w:rsidRPr="00D76853" w:rsidRDefault="00D76853" w:rsidP="00D76853">
      <w:pPr>
        <w:widowControl w:val="0"/>
        <w:tabs>
          <w:tab w:val="left" w:pos="709"/>
        </w:tabs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>- Стриженная живая изгородь (однорядная или двухрядная);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t xml:space="preserve">- </w:t>
      </w:r>
      <w:proofErr w:type="spellStart"/>
      <w:r w:rsidRPr="00D76853">
        <w:rPr>
          <w:rFonts w:ascii="Arial" w:eastAsia="Times New Roman" w:hAnsi="Arial" w:cs="Arial"/>
          <w:sz w:val="20"/>
          <w:szCs w:val="20"/>
        </w:rPr>
        <w:t>Пергольные</w:t>
      </w:r>
      <w:proofErr w:type="spellEnd"/>
      <w:r w:rsidRPr="00D76853">
        <w:rPr>
          <w:rFonts w:ascii="Arial" w:eastAsia="Times New Roman" w:hAnsi="Arial" w:cs="Arial"/>
          <w:sz w:val="20"/>
          <w:szCs w:val="20"/>
        </w:rPr>
        <w:t xml:space="preserve"> конструкции для древовидных листопадных лиан.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  <w:r w:rsidRPr="00D76853">
        <w:rPr>
          <w:rFonts w:ascii="Arial" w:eastAsia="Times New Roman" w:hAnsi="Arial" w:cs="Arial"/>
          <w:sz w:val="20"/>
          <w:szCs w:val="20"/>
        </w:rPr>
        <w:lastRenderedPageBreak/>
        <w:t xml:space="preserve">Растения высаживать на расстоянии не менее 0,5 м от площадки.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0"/>
          <w:szCs w:val="20"/>
        </w:rPr>
      </w:pPr>
    </w:p>
    <w:p w:rsidR="00D76853" w:rsidRPr="00D76853" w:rsidRDefault="00D76853" w:rsidP="00D76853">
      <w:pPr>
        <w:widowControl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u w:val="single"/>
        </w:rPr>
      </w:pPr>
      <w:r w:rsidRPr="00D76853">
        <w:rPr>
          <w:rFonts w:ascii="Arial" w:eastAsia="Lucida Sans Unicode" w:hAnsi="Arial" w:cs="Arial"/>
          <w:sz w:val="20"/>
          <w:szCs w:val="20"/>
          <w:u w:val="single"/>
        </w:rPr>
        <w:t xml:space="preserve">Ассортимент растений для озеленения территории, примыкающей к контейнерной площадке </w:t>
      </w:r>
    </w:p>
    <w:p w:rsidR="00D76853" w:rsidRPr="00D76853" w:rsidRDefault="00D76853" w:rsidP="00D76853">
      <w:pPr>
        <w:widowControl w:val="0"/>
        <w:spacing w:after="0" w:line="240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676400"/>
            <wp:effectExtent l="19050" t="0" r="0" b="0"/>
            <wp:docPr id="10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34075" cy="2019300"/>
            <wp:effectExtent l="19050" t="0" r="9525" b="0"/>
            <wp:docPr id="10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24550" cy="1647825"/>
            <wp:effectExtent l="19050" t="0" r="0" b="0"/>
            <wp:docPr id="11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7467600"/>
            <wp:effectExtent l="19050" t="0" r="9525" b="0"/>
            <wp:docPr id="11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lastRenderedPageBreak/>
        <w:drawing>
          <wp:inline distT="0" distB="0" distL="0" distR="0">
            <wp:extent cx="5934075" cy="8382000"/>
            <wp:effectExtent l="19050" t="0" r="9525" b="0"/>
            <wp:docPr id="11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widowControl w:val="0"/>
        <w:spacing w:after="0" w:line="240" w:lineRule="auto"/>
        <w:rPr>
          <w:rFonts w:ascii="Arial" w:eastAsia="Times New Roman" w:hAnsi="Arial" w:cs="Arial"/>
          <w:sz w:val="40"/>
          <w:szCs w:val="40"/>
        </w:rPr>
      </w:pPr>
      <w:proofErr w:type="spellStart"/>
      <w:r w:rsidRPr="00D76853">
        <w:rPr>
          <w:rFonts w:ascii="Arial" w:eastAsia="Times New Roman" w:hAnsi="Arial" w:cs="Arial"/>
          <w:sz w:val="40"/>
          <w:szCs w:val="40"/>
          <w:lang w:val="en-US"/>
        </w:rPr>
        <w:t>Типовые</w:t>
      </w:r>
      <w:proofErr w:type="spellEnd"/>
      <w:r w:rsidRPr="00D76853">
        <w:rPr>
          <w:rFonts w:ascii="Arial" w:eastAsia="Times New Roman" w:hAnsi="Arial" w:cs="Arial"/>
          <w:sz w:val="40"/>
          <w:szCs w:val="40"/>
          <w:lang w:val="en-US"/>
        </w:rPr>
        <w:t xml:space="preserve"> </w:t>
      </w:r>
      <w:proofErr w:type="spellStart"/>
      <w:r w:rsidRPr="00D76853">
        <w:rPr>
          <w:rFonts w:ascii="Arial" w:eastAsia="Times New Roman" w:hAnsi="Arial" w:cs="Arial"/>
          <w:sz w:val="40"/>
          <w:szCs w:val="40"/>
          <w:lang w:val="en-US"/>
        </w:rPr>
        <w:t>модули</w:t>
      </w:r>
      <w:proofErr w:type="spellEnd"/>
      <w:r w:rsidRPr="00D76853">
        <w:rPr>
          <w:rFonts w:ascii="Arial" w:eastAsia="Times New Roman" w:hAnsi="Arial" w:cs="Arial"/>
          <w:sz w:val="40"/>
          <w:szCs w:val="40"/>
        </w:rPr>
        <w:t xml:space="preserve">  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D76853" w:rsidRPr="00D76853" w:rsidTr="00402DD5">
        <w:tc>
          <w:tcPr>
            <w:tcW w:w="478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11775" w:dyaOrig="8895">
                <v:shape id="_x0000_i1044" type="#_x0000_t75" style="width:205.35pt;height:155.9pt" o:ole="">
                  <v:imagedata r:id="rId65" o:title=""/>
                </v:shape>
                <o:OLEObject Type="Embed" ProgID="PBrush" ShapeID="_x0000_i1044" DrawAspect="Content" ObjectID="_1735369844" r:id="rId66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40"/>
                <w:szCs w:val="4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40"/>
                <w:szCs w:val="40"/>
                <w:shd w:val="clear" w:color="auto" w:fill="FBFBFB"/>
              </w:rPr>
              <w:t>Модуль М</w:t>
            </w:r>
            <w:proofErr w:type="gramStart"/>
            <w:r w:rsidRPr="00D76853">
              <w:rPr>
                <w:rFonts w:ascii="Arial" w:hAnsi="Arial" w:cs="Arial"/>
                <w:sz w:val="40"/>
                <w:szCs w:val="40"/>
                <w:shd w:val="clear" w:color="auto" w:fill="FBFBFB"/>
              </w:rPr>
              <w:t>1</w:t>
            </w:r>
            <w:proofErr w:type="gramEnd"/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sz w:val="28"/>
                <w:szCs w:val="28"/>
                <w:shd w:val="clear" w:color="auto" w:fill="FBFBFB"/>
              </w:rPr>
              <w:t>линейный</w:t>
            </w:r>
            <w:proofErr w:type="gramEnd"/>
            <w:r w:rsidRPr="00D76853">
              <w:rPr>
                <w:rFonts w:ascii="Arial" w:hAnsi="Arial" w:cs="Arial"/>
                <w:sz w:val="28"/>
                <w:szCs w:val="28"/>
                <w:shd w:val="clear" w:color="auto" w:fill="FBFBFB"/>
              </w:rPr>
              <w:t xml:space="preserve"> на 2 шкафа</w:t>
            </w:r>
          </w:p>
        </w:tc>
      </w:tr>
      <w:tr w:rsidR="00D76853" w:rsidRPr="00D76853" w:rsidTr="00402DD5">
        <w:tc>
          <w:tcPr>
            <w:tcW w:w="478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16095" w:dyaOrig="10575">
                <v:shape id="_x0000_i1045" type="#_x0000_t75" style="width:209.75pt;height:137.75pt" o:ole="">
                  <v:imagedata r:id="rId67" o:title=""/>
                </v:shape>
                <o:OLEObject Type="Embed" ProgID="PBrush" ShapeID="_x0000_i1045" DrawAspect="Content" ObjectID="_1735369845" r:id="rId68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40"/>
                <w:szCs w:val="4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40"/>
                <w:szCs w:val="40"/>
                <w:shd w:val="clear" w:color="auto" w:fill="FBFBFB"/>
              </w:rPr>
              <w:t>Модуль М</w:t>
            </w:r>
            <w:proofErr w:type="gramStart"/>
            <w:r w:rsidRPr="00D76853">
              <w:rPr>
                <w:rFonts w:ascii="Arial" w:hAnsi="Arial" w:cs="Arial"/>
                <w:sz w:val="40"/>
                <w:szCs w:val="40"/>
                <w:shd w:val="clear" w:color="auto" w:fill="FBFBFB"/>
              </w:rPr>
              <w:t>2</w:t>
            </w:r>
            <w:proofErr w:type="gramEnd"/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proofErr w:type="gramStart"/>
            <w:r w:rsidRPr="00D76853">
              <w:rPr>
                <w:rFonts w:ascii="Arial" w:hAnsi="Arial" w:cs="Arial"/>
                <w:sz w:val="28"/>
                <w:szCs w:val="28"/>
                <w:shd w:val="clear" w:color="auto" w:fill="FBFBFB"/>
              </w:rPr>
              <w:t>линейный</w:t>
            </w:r>
            <w:proofErr w:type="gramEnd"/>
            <w:r w:rsidRPr="00D76853">
              <w:rPr>
                <w:rFonts w:ascii="Arial" w:hAnsi="Arial" w:cs="Arial"/>
                <w:sz w:val="28"/>
                <w:szCs w:val="28"/>
                <w:shd w:val="clear" w:color="auto" w:fill="FBFBFB"/>
              </w:rPr>
              <w:t xml:space="preserve"> на 4 шкафа</w:t>
            </w:r>
          </w:p>
        </w:tc>
      </w:tr>
      <w:tr w:rsidR="00D76853" w:rsidRPr="00D76853" w:rsidTr="00402DD5">
        <w:tc>
          <w:tcPr>
            <w:tcW w:w="4785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9495" w:dyaOrig="10095">
                <v:shape id="_x0000_i1046" type="#_x0000_t75" style="width:214.75pt;height:227.9pt" o:ole="">
                  <v:imagedata r:id="rId69" o:title=""/>
                </v:shape>
                <o:OLEObject Type="Embed" ProgID="PBrush" ShapeID="_x0000_i1046" DrawAspect="Content" ObjectID="_1735369846" r:id="rId70"/>
              </w:object>
            </w:r>
          </w:p>
        </w:tc>
        <w:tc>
          <w:tcPr>
            <w:tcW w:w="4786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40"/>
                <w:szCs w:val="40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40"/>
                <w:szCs w:val="40"/>
                <w:shd w:val="clear" w:color="auto" w:fill="FBFBFB"/>
              </w:rPr>
              <w:t>Модуль М3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r w:rsidRPr="00D76853">
              <w:rPr>
                <w:rFonts w:ascii="Arial" w:hAnsi="Arial" w:cs="Arial"/>
                <w:sz w:val="28"/>
                <w:szCs w:val="28"/>
                <w:shd w:val="clear" w:color="auto" w:fill="FBFBFB"/>
              </w:rPr>
              <w:t>Площадка для КГО расширенная</w:t>
            </w: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40"/>
          <w:szCs w:val="40"/>
          <w:shd w:val="clear" w:color="auto" w:fill="FBFBFB"/>
        </w:rPr>
      </w:pPr>
      <w:r w:rsidRPr="00D76853">
        <w:rPr>
          <w:rFonts w:ascii="Arial" w:hAnsi="Arial" w:cs="Arial"/>
          <w:sz w:val="40"/>
          <w:szCs w:val="40"/>
          <w:shd w:val="clear" w:color="auto" w:fill="FBFBFB"/>
        </w:rPr>
        <w:t>Варианты компоновки модулей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ind w:firstLine="720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Малые: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54"/>
        <w:gridCol w:w="3741"/>
        <w:gridCol w:w="1000"/>
        <w:gridCol w:w="4111"/>
      </w:tblGrid>
      <w:tr w:rsidR="00D76853" w:rsidRPr="00D76853" w:rsidTr="00402DD5">
        <w:tc>
          <w:tcPr>
            <w:tcW w:w="75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1МЛ</w:t>
            </w:r>
          </w:p>
        </w:tc>
        <w:tc>
          <w:tcPr>
            <w:tcW w:w="374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t>Малая площадка, компактное ограждение, без КГО,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6015" w:dyaOrig="4245">
                <v:shape id="_x0000_i1047" type="#_x0000_t75" style="width:160.9pt;height:132.75pt" o:ole="">
                  <v:imagedata r:id="rId71" o:title=""/>
                </v:shape>
                <o:OLEObject Type="Embed" ProgID="PBrush" ShapeID="_x0000_i1047" DrawAspect="Content" ObjectID="_1735369847" r:id="rId72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</w:p>
        </w:tc>
        <w:tc>
          <w:tcPr>
            <w:tcW w:w="100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1МЛк</w:t>
            </w:r>
          </w:p>
        </w:tc>
        <w:tc>
          <w:tcPr>
            <w:tcW w:w="411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t>Малая площадка, компактное ограждение, КГО с ограждением,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7005" w:dyaOrig="4230">
                <v:shape id="_x0000_i1048" type="#_x0000_t75" style="width:196.6pt;height:119.6pt" o:ole="">
                  <v:imagedata r:id="rId73" o:title=""/>
                </v:shape>
                <o:OLEObject Type="Embed" ProgID="PBrush" ShapeID="_x0000_i1048" DrawAspect="Content" ObjectID="_1735369848" r:id="rId74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sz w:val="28"/>
          <w:szCs w:val="28"/>
          <w:shd w:val="clear" w:color="auto" w:fill="FBFBFB"/>
        </w:rPr>
        <w:t>Средний: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tbl>
      <w:tblPr>
        <w:tblStyle w:val="68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54"/>
        <w:gridCol w:w="3741"/>
        <w:gridCol w:w="1000"/>
        <w:gridCol w:w="4111"/>
      </w:tblGrid>
      <w:tr w:rsidR="00D76853" w:rsidRPr="00D76853" w:rsidTr="00402DD5">
        <w:tc>
          <w:tcPr>
            <w:tcW w:w="754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1СЛ</w:t>
            </w:r>
          </w:p>
        </w:tc>
        <w:tc>
          <w:tcPr>
            <w:tcW w:w="374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t>Малая площадка, компактное ограждение, без КГО,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6375" w:dyaOrig="3945">
                <v:shape id="_x0000_i1049" type="#_x0000_t75" style="width:176.55pt;height:108.3pt" o:ole="">
                  <v:imagedata r:id="rId75" o:title=""/>
                </v:shape>
                <o:OLEObject Type="Embed" ProgID="PBrush" ShapeID="_x0000_i1049" DrawAspect="Content" ObjectID="_1735369849" r:id="rId76"/>
              </w:object>
            </w:r>
          </w:p>
        </w:tc>
        <w:tc>
          <w:tcPr>
            <w:tcW w:w="1000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</w:pPr>
            <w:r w:rsidRPr="00D76853">
              <w:rPr>
                <w:rFonts w:ascii="Arial" w:hAnsi="Arial" w:cs="Arial"/>
                <w:b/>
                <w:sz w:val="24"/>
                <w:szCs w:val="24"/>
                <w:shd w:val="clear" w:color="auto" w:fill="FBFBFB"/>
              </w:rPr>
              <w:t>1СЛк</w:t>
            </w:r>
          </w:p>
        </w:tc>
        <w:tc>
          <w:tcPr>
            <w:tcW w:w="4111" w:type="dxa"/>
          </w:tcPr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t>Малая площадка, компактное ограждение, КГО с ограждением, линейная</w: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D76853">
              <w:rPr>
                <w:rFonts w:ascii="Arial" w:hAnsi="Arial" w:cs="Arial"/>
                <w:color w:val="000000"/>
                <w:sz w:val="24"/>
                <w:szCs w:val="24"/>
              </w:rPr>
              <w:object w:dxaOrig="7275" w:dyaOrig="4635">
                <v:shape id="_x0000_i1050" type="#_x0000_t75" style="width:194.1pt;height:123.95pt" o:ole="">
                  <v:imagedata r:id="rId77" o:title=""/>
                </v:shape>
                <o:OLEObject Type="Embed" ProgID="PBrush" ShapeID="_x0000_i1050" DrawAspect="Content" ObjectID="_1735369850" r:id="rId78"/>
              </w:object>
            </w:r>
          </w:p>
          <w:p w:rsidR="00D76853" w:rsidRPr="00D76853" w:rsidRDefault="00D76853" w:rsidP="00402DD5">
            <w:pPr>
              <w:autoSpaceDE w:val="0"/>
              <w:autoSpaceDN w:val="0"/>
              <w:adjustRightInd w:val="0"/>
              <w:contextualSpacing/>
              <w:jc w:val="both"/>
              <w:rPr>
                <w:rFonts w:ascii="Arial" w:hAnsi="Arial" w:cs="Arial"/>
                <w:sz w:val="28"/>
                <w:szCs w:val="28"/>
                <w:shd w:val="clear" w:color="auto" w:fill="FBFBFB"/>
              </w:rPr>
            </w:pPr>
          </w:p>
        </w:tc>
      </w:tr>
    </w:tbl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sz w:val="36"/>
          <w:szCs w:val="36"/>
          <w:shd w:val="clear" w:color="auto" w:fill="FBFBFB"/>
        </w:rPr>
        <w:t>Модуль 1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lastRenderedPageBreak/>
        <w:drawing>
          <wp:inline distT="0" distB="0" distL="0" distR="0">
            <wp:extent cx="3493063" cy="2352675"/>
            <wp:effectExtent l="19050" t="0" r="0" b="0"/>
            <wp:docPr id="11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15" cy="235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2343150" cy="708219"/>
            <wp:effectExtent l="19050" t="0" r="0" b="0"/>
            <wp:docPr id="1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51" cy="70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4543425" cy="2395890"/>
            <wp:effectExtent l="19050" t="0" r="9525" b="0"/>
            <wp:docPr id="11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39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2899605" cy="1638300"/>
            <wp:effectExtent l="19050" t="0" r="0" b="0"/>
            <wp:docPr id="11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60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5943600" cy="1304925"/>
            <wp:effectExtent l="19050" t="0" r="0" b="0"/>
            <wp:docPr id="1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lastRenderedPageBreak/>
        <w:drawing>
          <wp:inline distT="0" distB="0" distL="0" distR="0">
            <wp:extent cx="5924550" cy="3695700"/>
            <wp:effectExtent l="19050" t="0" r="0" b="0"/>
            <wp:docPr id="11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5934075" cy="3552825"/>
            <wp:effectExtent l="19050" t="0" r="9525" b="0"/>
            <wp:docPr id="11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lastRenderedPageBreak/>
        <w:drawing>
          <wp:inline distT="0" distB="0" distL="0" distR="0">
            <wp:extent cx="5038725" cy="2426352"/>
            <wp:effectExtent l="19050" t="0" r="9525" b="0"/>
            <wp:docPr id="1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42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noProof/>
          <w:sz w:val="36"/>
          <w:szCs w:val="36"/>
          <w:shd w:val="clear" w:color="auto" w:fill="FBFBFB"/>
          <w:lang w:eastAsia="ru-RU"/>
        </w:rPr>
        <w:drawing>
          <wp:inline distT="0" distB="0" distL="0" distR="0">
            <wp:extent cx="3533775" cy="284982"/>
            <wp:effectExtent l="19050" t="0" r="9525" b="0"/>
            <wp:docPr id="12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8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  <w:r w:rsidRPr="00D76853">
        <w:rPr>
          <w:rFonts w:ascii="Arial" w:hAnsi="Arial" w:cs="Arial"/>
          <w:noProof/>
          <w:sz w:val="28"/>
          <w:szCs w:val="28"/>
          <w:shd w:val="clear" w:color="auto" w:fill="FBFBFB"/>
          <w:lang w:eastAsia="ru-RU"/>
        </w:rPr>
        <w:drawing>
          <wp:inline distT="0" distB="0" distL="0" distR="0">
            <wp:extent cx="5943600" cy="762000"/>
            <wp:effectExtent l="19050" t="0" r="0" b="0"/>
            <wp:docPr id="12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28"/>
          <w:szCs w:val="28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99626" cy="1657350"/>
            <wp:effectExtent l="19050" t="0" r="0" b="0"/>
            <wp:docPr id="12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50" cy="165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72510" cy="1066800"/>
            <wp:effectExtent l="19050" t="0" r="4040" b="0"/>
            <wp:docPr id="12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18" cy="106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sz w:val="36"/>
          <w:szCs w:val="36"/>
          <w:shd w:val="clear" w:color="auto" w:fill="FBFBFB"/>
        </w:rPr>
        <w:t>Модуль 2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008254" cy="2390775"/>
            <wp:effectExtent l="19050" t="0" r="0" b="0"/>
            <wp:docPr id="12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254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93914" cy="504825"/>
            <wp:effectExtent l="19050" t="0" r="6286" b="0"/>
            <wp:docPr id="12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914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029200" cy="2494419"/>
            <wp:effectExtent l="19050" t="0" r="0" b="0"/>
            <wp:docPr id="12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49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1746607"/>
            <wp:effectExtent l="19050" t="0" r="0" b="0"/>
            <wp:docPr id="19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74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1933575"/>
            <wp:effectExtent l="19050" t="0" r="9525" b="0"/>
            <wp:docPr id="19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24550" cy="3695700"/>
            <wp:effectExtent l="19050" t="0" r="0" b="0"/>
            <wp:docPr id="19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3552825"/>
            <wp:effectExtent l="19050" t="0" r="9525" b="0"/>
            <wp:docPr id="19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075" cy="2390775"/>
            <wp:effectExtent l="19050" t="0" r="9525" b="0"/>
            <wp:docPr id="19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05250" cy="337954"/>
            <wp:effectExtent l="19050" t="0" r="0" b="0"/>
            <wp:docPr id="19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049" cy="33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800475" cy="1738581"/>
            <wp:effectExtent l="19050" t="0" r="0" b="0"/>
            <wp:docPr id="19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52" cy="174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19275" cy="711384"/>
            <wp:effectExtent l="19050" t="0" r="9525" b="0"/>
            <wp:docPr id="19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77" cy="71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3600" cy="790575"/>
            <wp:effectExtent l="19050" t="0" r="0" b="0"/>
            <wp:docPr id="20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sz w:val="36"/>
          <w:szCs w:val="36"/>
          <w:shd w:val="clear" w:color="auto" w:fill="FBFBFB"/>
        </w:rPr>
      </w:pPr>
      <w:r w:rsidRPr="00D76853">
        <w:rPr>
          <w:rFonts w:ascii="Arial" w:hAnsi="Arial" w:cs="Arial"/>
          <w:sz w:val="36"/>
          <w:szCs w:val="36"/>
          <w:shd w:val="clear" w:color="auto" w:fill="FBFBFB"/>
        </w:rPr>
        <w:t>Модуль 3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16703" cy="2867025"/>
            <wp:effectExtent l="19050" t="0" r="2747" b="0"/>
            <wp:docPr id="20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869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22789" cy="657225"/>
            <wp:effectExtent l="19050" t="0" r="0" b="0"/>
            <wp:docPr id="20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166" cy="66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817523" cy="3228975"/>
            <wp:effectExtent l="19050" t="0" r="0" b="0"/>
            <wp:docPr id="20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23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1833937"/>
            <wp:effectExtent l="19050" t="0" r="0" b="0"/>
            <wp:docPr id="20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3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67250" cy="255123"/>
            <wp:effectExtent l="19050" t="0" r="0" b="0"/>
            <wp:docPr id="20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5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1447800"/>
            <wp:effectExtent l="19050" t="0" r="9525" b="0"/>
            <wp:docPr id="20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18409" cy="2647950"/>
            <wp:effectExtent l="19050" t="0" r="6141" b="0"/>
            <wp:docPr id="20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409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2971800"/>
            <wp:effectExtent l="19050" t="0" r="9525" b="0"/>
            <wp:docPr id="20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98606" cy="4152900"/>
            <wp:effectExtent l="19050" t="0" r="2144" b="0"/>
            <wp:docPr id="20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992" cy="41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562350" cy="297339"/>
            <wp:effectExtent l="19050" t="0" r="0" b="0"/>
            <wp:docPr id="21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9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90800" cy="3372614"/>
            <wp:effectExtent l="19050" t="0" r="0" b="0"/>
            <wp:docPr id="211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41" cy="337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25278" cy="914400"/>
            <wp:effectExtent l="19050" t="0" r="3572" b="0"/>
            <wp:docPr id="21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278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3600" cy="771525"/>
            <wp:effectExtent l="19050" t="0" r="0" b="0"/>
            <wp:docPr id="21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40"/>
          <w:szCs w:val="40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Cs/>
          <w:color w:val="000000"/>
          <w:sz w:val="24"/>
          <w:szCs w:val="24"/>
        </w:rPr>
        <w:t>Архитектурные решения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4"/>
          <w:szCs w:val="24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D76853">
        <w:rPr>
          <w:rFonts w:ascii="Arial" w:hAnsi="Arial" w:cs="Arial"/>
          <w:bCs/>
          <w:color w:val="000000"/>
          <w:sz w:val="24"/>
          <w:szCs w:val="24"/>
        </w:rPr>
        <w:t xml:space="preserve">Тип 1 – </w:t>
      </w:r>
      <w:r w:rsidRPr="00D76853">
        <w:rPr>
          <w:rFonts w:ascii="Arial" w:hAnsi="Arial" w:cs="Arial"/>
          <w:b/>
          <w:bCs/>
          <w:color w:val="000000"/>
          <w:sz w:val="24"/>
          <w:szCs w:val="24"/>
        </w:rPr>
        <w:t xml:space="preserve">Контейнерный шкаф с сетчатым заполнением. </w:t>
      </w:r>
      <w:r w:rsidRPr="00D76853">
        <w:rPr>
          <w:rFonts w:ascii="Arial" w:hAnsi="Arial" w:cs="Arial"/>
          <w:bCs/>
          <w:color w:val="000000"/>
          <w:sz w:val="24"/>
          <w:szCs w:val="24"/>
        </w:rPr>
        <w:t>Ограждение сетчатое (</w:t>
      </w:r>
      <w:proofErr w:type="spellStart"/>
      <w:r w:rsidRPr="00D76853">
        <w:rPr>
          <w:rFonts w:ascii="Arial" w:hAnsi="Arial" w:cs="Arial"/>
          <w:bCs/>
          <w:color w:val="000000"/>
          <w:sz w:val="24"/>
          <w:szCs w:val="24"/>
        </w:rPr>
        <w:t>просечно</w:t>
      </w:r>
      <w:proofErr w:type="spellEnd"/>
      <w:r w:rsidRPr="00D76853">
        <w:rPr>
          <w:rFonts w:ascii="Arial" w:hAnsi="Arial" w:cs="Arial"/>
          <w:bCs/>
          <w:color w:val="000000"/>
          <w:sz w:val="24"/>
          <w:szCs w:val="24"/>
        </w:rPr>
        <w:t xml:space="preserve"> - вытяжная металлическая сетка) с навесом для от 2-х до 6-ти металлических открытых контейнеров на 750 л.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85374" cy="4657725"/>
            <wp:effectExtent l="19050" t="0" r="1026" b="0"/>
            <wp:docPr id="21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374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643067" cy="4010025"/>
            <wp:effectExtent l="19050" t="0" r="0" b="0"/>
            <wp:docPr id="215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067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34075" cy="4819650"/>
            <wp:effectExtent l="19050" t="0" r="9525" b="0"/>
            <wp:docPr id="21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/>
          <w:bCs/>
          <w:color w:val="000000"/>
          <w:sz w:val="24"/>
          <w:szCs w:val="28"/>
        </w:rPr>
      </w:pPr>
      <w:r w:rsidRPr="00D76853">
        <w:rPr>
          <w:rFonts w:ascii="Arial" w:hAnsi="Arial" w:cs="Arial"/>
          <w:b/>
          <w:bCs/>
          <w:color w:val="000000"/>
          <w:sz w:val="24"/>
          <w:szCs w:val="28"/>
        </w:rPr>
        <w:t>Применяемые материалы и цветовое решение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4"/>
          <w:szCs w:val="28"/>
        </w:rPr>
      </w:pPr>
      <w:r w:rsidRPr="00D76853">
        <w:rPr>
          <w:rFonts w:ascii="Arial" w:hAnsi="Arial" w:cs="Arial"/>
          <w:bCs/>
          <w:color w:val="000000"/>
          <w:sz w:val="24"/>
          <w:szCs w:val="28"/>
        </w:rPr>
        <w:lastRenderedPageBreak/>
        <w:t xml:space="preserve">Контейнерный шкаф выполняется из стального каркаса, окрашенного методом порошковой покраски. </w:t>
      </w:r>
      <w:proofErr w:type="gramStart"/>
      <w:r w:rsidRPr="00D76853">
        <w:rPr>
          <w:rFonts w:ascii="Arial" w:hAnsi="Arial" w:cs="Arial"/>
          <w:bCs/>
          <w:color w:val="000000"/>
          <w:sz w:val="24"/>
          <w:szCs w:val="28"/>
        </w:rPr>
        <w:t xml:space="preserve">Заполнение выполняется из </w:t>
      </w:r>
      <w:proofErr w:type="spellStart"/>
      <w:r w:rsidRPr="00D76853">
        <w:rPr>
          <w:rFonts w:ascii="Arial" w:hAnsi="Arial" w:cs="Arial"/>
          <w:bCs/>
          <w:color w:val="000000"/>
          <w:sz w:val="24"/>
          <w:szCs w:val="28"/>
        </w:rPr>
        <w:t>просечно</w:t>
      </w:r>
      <w:proofErr w:type="spellEnd"/>
      <w:r w:rsidRPr="00D76853">
        <w:rPr>
          <w:rFonts w:ascii="Arial" w:hAnsi="Arial" w:cs="Arial"/>
          <w:bCs/>
          <w:color w:val="000000"/>
          <w:sz w:val="24"/>
          <w:szCs w:val="28"/>
        </w:rPr>
        <w:t xml:space="preserve"> – вытяжной сетки, окрашенный в цвет, аналогичны каркасу.</w:t>
      </w:r>
      <w:proofErr w:type="gramEnd"/>
      <w:r w:rsidRPr="00D76853">
        <w:rPr>
          <w:rFonts w:ascii="Arial" w:hAnsi="Arial" w:cs="Arial"/>
          <w:bCs/>
          <w:color w:val="000000"/>
          <w:sz w:val="24"/>
          <w:szCs w:val="28"/>
        </w:rPr>
        <w:t xml:space="preserve"> Возможно применение оцинкованной </w:t>
      </w:r>
      <w:proofErr w:type="spellStart"/>
      <w:r w:rsidRPr="00D76853">
        <w:rPr>
          <w:rFonts w:ascii="Arial" w:hAnsi="Arial" w:cs="Arial"/>
          <w:bCs/>
          <w:color w:val="000000"/>
          <w:sz w:val="24"/>
          <w:szCs w:val="28"/>
        </w:rPr>
        <w:t>просечно</w:t>
      </w:r>
      <w:proofErr w:type="spellEnd"/>
      <w:r w:rsidRPr="00D76853">
        <w:rPr>
          <w:rFonts w:ascii="Arial" w:hAnsi="Arial" w:cs="Arial"/>
          <w:bCs/>
          <w:color w:val="000000"/>
          <w:sz w:val="24"/>
          <w:szCs w:val="28"/>
        </w:rPr>
        <w:t xml:space="preserve"> – вытяжной сетки.</w:t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134397" cy="2428875"/>
            <wp:effectExtent l="19050" t="0" r="0" b="0"/>
            <wp:docPr id="217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397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D76853">
        <w:rPr>
          <w:rFonts w:ascii="Arial" w:hAnsi="Arial" w:cs="Arial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4075" cy="6677025"/>
            <wp:effectExtent l="19050" t="0" r="9525" b="0"/>
            <wp:docPr id="31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853" w:rsidRPr="00D76853" w:rsidRDefault="00D76853" w:rsidP="00D7685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hAnsi="Arial" w:cs="Arial"/>
          <w:bCs/>
          <w:color w:val="000000"/>
          <w:sz w:val="20"/>
          <w:szCs w:val="20"/>
        </w:rPr>
      </w:pPr>
    </w:p>
    <w:p w:rsidR="00F124E6" w:rsidRDefault="00F124E6"/>
    <w:sectPr w:rsidR="00F124E6" w:rsidSect="00F124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506CC"/>
    <w:multiLevelType w:val="hybridMultilevel"/>
    <w:tmpl w:val="C03EAC2A"/>
    <w:lvl w:ilvl="0" w:tplc="9FC84F6A">
      <w:start w:val="1"/>
      <w:numFmt w:val="decimal"/>
      <w:lvlText w:val="%1."/>
      <w:lvlJc w:val="left"/>
      <w:pPr>
        <w:ind w:left="1773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DA7B30"/>
    <w:multiLevelType w:val="multilevel"/>
    <w:tmpl w:val="1F22C0AC"/>
    <w:lvl w:ilvl="0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76853"/>
    <w:rsid w:val="002D28DD"/>
    <w:rsid w:val="00D76853"/>
    <w:rsid w:val="00F124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685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7685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link w:val="a5"/>
    <w:uiPriority w:val="99"/>
    <w:qFormat/>
    <w:rsid w:val="00D76853"/>
    <w:pPr>
      <w:ind w:left="720"/>
      <w:contextualSpacing/>
    </w:pPr>
  </w:style>
  <w:style w:type="character" w:customStyle="1" w:styleId="a5">
    <w:name w:val="Абзац списка Знак"/>
    <w:link w:val="a4"/>
    <w:uiPriority w:val="99"/>
    <w:locked/>
    <w:rsid w:val="00D76853"/>
    <w:rPr>
      <w:rFonts w:ascii="Calibri" w:eastAsia="Calibri" w:hAnsi="Calibri" w:cs="Times New Roman"/>
    </w:rPr>
  </w:style>
  <w:style w:type="table" w:customStyle="1" w:styleId="68">
    <w:name w:val="Сетка таблицы68"/>
    <w:basedOn w:val="a1"/>
    <w:next w:val="a3"/>
    <w:uiPriority w:val="59"/>
    <w:rsid w:val="00D7685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D76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76853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87.png"/><Relationship Id="rId21" Type="http://schemas.openxmlformats.org/officeDocument/2006/relationships/oleObject" Target="embeddings/oleObject8.bin"/><Relationship Id="rId42" Type="http://schemas.openxmlformats.org/officeDocument/2006/relationships/image" Target="media/image21.png"/><Relationship Id="rId47" Type="http://schemas.openxmlformats.org/officeDocument/2006/relationships/image" Target="media/image24.png"/><Relationship Id="rId63" Type="http://schemas.openxmlformats.org/officeDocument/2006/relationships/image" Target="media/image40.png"/><Relationship Id="rId68" Type="http://schemas.openxmlformats.org/officeDocument/2006/relationships/oleObject" Target="embeddings/oleObject21.bin"/><Relationship Id="rId84" Type="http://schemas.openxmlformats.org/officeDocument/2006/relationships/image" Target="media/image54.png"/><Relationship Id="rId89" Type="http://schemas.openxmlformats.org/officeDocument/2006/relationships/image" Target="media/image59.png"/><Relationship Id="rId112" Type="http://schemas.openxmlformats.org/officeDocument/2006/relationships/image" Target="media/image82.png"/><Relationship Id="rId16" Type="http://schemas.openxmlformats.org/officeDocument/2006/relationships/image" Target="media/image7.png"/><Relationship Id="rId107" Type="http://schemas.openxmlformats.org/officeDocument/2006/relationships/image" Target="media/image77.png"/><Relationship Id="rId11" Type="http://schemas.openxmlformats.org/officeDocument/2006/relationships/oleObject" Target="embeddings/oleObject3.bin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oleObject" Target="embeddings/oleObject15.bin"/><Relationship Id="rId40" Type="http://schemas.openxmlformats.org/officeDocument/2006/relationships/image" Target="media/image20.png"/><Relationship Id="rId45" Type="http://schemas.openxmlformats.org/officeDocument/2006/relationships/oleObject" Target="embeddings/oleObject19.bin"/><Relationship Id="rId53" Type="http://schemas.openxmlformats.org/officeDocument/2006/relationships/image" Target="media/image30.png"/><Relationship Id="rId58" Type="http://schemas.openxmlformats.org/officeDocument/2006/relationships/image" Target="media/image35.jpeg"/><Relationship Id="rId66" Type="http://schemas.openxmlformats.org/officeDocument/2006/relationships/oleObject" Target="embeddings/oleObject20.bin"/><Relationship Id="rId74" Type="http://schemas.openxmlformats.org/officeDocument/2006/relationships/oleObject" Target="embeddings/oleObject24.bin"/><Relationship Id="rId79" Type="http://schemas.openxmlformats.org/officeDocument/2006/relationships/image" Target="media/image49.png"/><Relationship Id="rId87" Type="http://schemas.openxmlformats.org/officeDocument/2006/relationships/image" Target="media/image57.png"/><Relationship Id="rId102" Type="http://schemas.openxmlformats.org/officeDocument/2006/relationships/image" Target="media/image72.png"/><Relationship Id="rId110" Type="http://schemas.openxmlformats.org/officeDocument/2006/relationships/image" Target="media/image80.png"/><Relationship Id="rId115" Type="http://schemas.openxmlformats.org/officeDocument/2006/relationships/image" Target="media/image85.png"/><Relationship Id="rId5" Type="http://schemas.openxmlformats.org/officeDocument/2006/relationships/image" Target="media/image1.png"/><Relationship Id="rId61" Type="http://schemas.openxmlformats.org/officeDocument/2006/relationships/image" Target="media/image38.png"/><Relationship Id="rId82" Type="http://schemas.openxmlformats.org/officeDocument/2006/relationships/image" Target="media/image52.png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19" Type="http://schemas.openxmlformats.org/officeDocument/2006/relationships/oleObject" Target="embeddings/oleObject7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69" Type="http://schemas.openxmlformats.org/officeDocument/2006/relationships/image" Target="media/image44.png"/><Relationship Id="rId77" Type="http://schemas.openxmlformats.org/officeDocument/2006/relationships/image" Target="media/image48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8" Type="http://schemas.openxmlformats.org/officeDocument/2006/relationships/image" Target="media/image3.png"/><Relationship Id="rId51" Type="http://schemas.openxmlformats.org/officeDocument/2006/relationships/image" Target="media/image28.png"/><Relationship Id="rId72" Type="http://schemas.openxmlformats.org/officeDocument/2006/relationships/oleObject" Target="embeddings/oleObject23.bin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image" Target="media/image36.png"/><Relationship Id="rId67" Type="http://schemas.openxmlformats.org/officeDocument/2006/relationships/image" Target="media/image43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16" Type="http://schemas.openxmlformats.org/officeDocument/2006/relationships/image" Target="media/image86.png"/><Relationship Id="rId20" Type="http://schemas.openxmlformats.org/officeDocument/2006/relationships/image" Target="media/image9.png"/><Relationship Id="rId41" Type="http://schemas.openxmlformats.org/officeDocument/2006/relationships/oleObject" Target="embeddings/oleObject17.bin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oleObject" Target="embeddings/oleObject22.bin"/><Relationship Id="rId75" Type="http://schemas.openxmlformats.org/officeDocument/2006/relationships/image" Target="media/image47.pn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11" Type="http://schemas.openxmlformats.org/officeDocument/2006/relationships/image" Target="media/image8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6" Type="http://schemas.openxmlformats.org/officeDocument/2006/relationships/image" Target="media/image76.png"/><Relationship Id="rId114" Type="http://schemas.openxmlformats.org/officeDocument/2006/relationships/image" Target="media/image84.png"/><Relationship Id="rId119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oleObject" Target="embeddings/oleObject12.bin"/><Relationship Id="rId44" Type="http://schemas.openxmlformats.org/officeDocument/2006/relationships/image" Target="media/image22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46.png"/><Relationship Id="rId78" Type="http://schemas.openxmlformats.org/officeDocument/2006/relationships/oleObject" Target="embeddings/oleObject26.bin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39" Type="http://schemas.openxmlformats.org/officeDocument/2006/relationships/oleObject" Target="embeddings/oleObject16.bin"/><Relationship Id="rId109" Type="http://schemas.openxmlformats.org/officeDocument/2006/relationships/image" Target="media/image79.png"/><Relationship Id="rId34" Type="http://schemas.openxmlformats.org/officeDocument/2006/relationships/image" Target="media/image17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oleObject" Target="embeddings/oleObject25.bin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image" Target="media/image45.png"/><Relationship Id="rId92" Type="http://schemas.openxmlformats.org/officeDocument/2006/relationships/image" Target="media/image62.png"/><Relationship Id="rId2" Type="http://schemas.openxmlformats.org/officeDocument/2006/relationships/styles" Target="styles.xml"/><Relationship Id="rId29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1966</Words>
  <Characters>11212</Characters>
  <Application>Microsoft Office Word</Application>
  <DocSecurity>0</DocSecurity>
  <Lines>93</Lines>
  <Paragraphs>26</Paragraphs>
  <ScaleCrop>false</ScaleCrop>
  <Company/>
  <LinksUpToDate>false</LinksUpToDate>
  <CharactersWithSpaces>13152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2023-01-16T03:20:00Z</dcterms:created>
  <dcterms:modified xsi:type="dcterms:W3CDTF">2023-01-16T03:20:00Z</dcterms:modified>
</cp:coreProperties>
</file>