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B" w:rsidRPr="00B4715B" w:rsidRDefault="00B4715B" w:rsidP="00B4715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Переход на цифровое эфирное телевизионное вещание в России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proofErr w:type="spell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Цифровизация</w:t>
      </w:r>
      <w:proofErr w:type="spell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эфирного телевизионного вещания в России – это следование мировой тенденции, определённой решением Международного союза электросвязи.  Международным соглашением «Женева-2006» был определён стандарт цифрового вещания (DVB) и сроки строительства сетей цифрового эфирного телевизионного вещания (ЦЭТВ) для стран Европы и Российской Федерации.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Женевская конвенция 2006 года стала одной из главных предпосылок появления федеральной целевой программы «Развитие телерадиовещания в Российской Федерации на 2009-2015 годы» (ФЦП), концепции развития телерадиовещания в Российской Федерации на 2008 - 2015 годы.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В период 2009 - 2014 годов реализация федеральной целевой программы "Развитие телерадиовещания в Российской Федерации на 2009 - 2015 годы" в целом шла в заданных темпах. Построено 3374 объекта цифрового эфирного телерадиовещания первого мультиплекса (включая объекты опытных зон). Для организации регионального цифрового эфирного телерадиовещания создан 81 центр формирования мультиплексов. Осуществлен запуск космических аппаратов "Экспресс-АМ5", "Экспресс-АМ6" и "Экспресс-АМ7".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Выполнение указанных мероприятий позволило к началу 2015 года обеспечить 85,3 процента населения страны возможностью приема цифровых эфирных обязательных </w:t>
      </w:r>
      <w:proofErr w:type="spell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телерадиоканалов</w:t>
      </w:r>
      <w:proofErr w:type="spell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и 49 процентов - возможностью приема 20 цифровых телевизионных каналов свободного доступа.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Реализация Программы осуществляется в 2009 - 2018 годах в 2 этапа.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  <w:t>На первом этапе Программы (2009 год) предусматривалось обеспечение условий для перехода на цифровой формат распространения программ. На этом этапе осуществлены: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  <w:t>- разработка и утверждение системных проектов для 1-й очереди строительства сетей цифрового эфирного телерадиовещания в регионах;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  <w:t xml:space="preserve">- начато строительство сетей цифрового эфирного телерадиовещания в </w:t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регионах</w:t>
      </w:r>
      <w:proofErr w:type="gram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с целью отработки планируемых к реализации технологических решений;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  <w:t>- проведена подготовка к проектированию и созданию космических аппаратов в целях их своевременного вывода на орбиту и обеспечения задач трансляции частотным ресурсом.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На втором этапе Программы (2010 - 2018 годы) осуществляются реализация запланированных мероприятий по развитию телерадиовещания, повсеместный переход на цифровое эфирное телерадиовещание, создание условий для последовательного отключения аналогового вещания в стране и завершение создания единого информационного пространства в Российской Федерации, в том числе: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  <w:t xml:space="preserve">- строительство сетей цифрового эфирного телерадиовещания для распространения обязательных </w:t>
      </w:r>
      <w:proofErr w:type="spell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телерадиоканалов</w:t>
      </w:r>
      <w:proofErr w:type="spell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и иных каналов свободного доступа, включая модернизацию и расширение существующей</w:t>
      </w:r>
      <w:proofErr w:type="gram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инфраструктуры телевизионного вещания (реконструкцию, техническое перевооружение сети антенно-мачтовых сооружений, объектов инженерного обеспечения, замену аварийных сооружений и объектов);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  <w:t>- создание и запуск спутников связи и вещания;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  <w:t>- информационно-разъяснительные мероприятия по обеспечению успешного и планомерного внедрения цифрового эфирного телерадиовещания в Российской Федерации;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  <w:t xml:space="preserve">- создание системы </w:t>
      </w:r>
      <w:proofErr w:type="spell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цифровизации</w:t>
      </w:r>
      <w:proofErr w:type="spell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архивных аудио- и киноматериалов.</w:t>
      </w:r>
    </w:p>
    <w:p w:rsidR="00B4715B" w:rsidRPr="00B4715B" w:rsidRDefault="00B4715B" w:rsidP="00B4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Единым государственным оператором по строительству сети и обеспечению цифрового эфирного телевизионного вещания в Российской Федерации является ФГУП "Российская телевизионная и радиовещательная сеть" (РТРС), в состав которого  сегодня входят 75 республиканских, краевых и областных радиотелевизионных передающих центров (РТПЦ), являющихся региональными филиалами. Строительство сети ЦЭТВ в Красноярском крае входит в зону ответственности филиала РТРС "</w:t>
      </w:r>
      <w:hyperlink r:id="rId5" w:tgtFrame="_blank" w:history="1">
        <w:r w:rsidRPr="00B4715B">
          <w:rPr>
            <w:rFonts w:ascii="Times New Roman" w:eastAsia="Times New Roman" w:hAnsi="Times New Roman" w:cs="Times New Roman"/>
            <w:color w:val="666666"/>
            <w:sz w:val="18"/>
            <w:u w:val="single"/>
            <w:lang w:eastAsia="ru-RU"/>
          </w:rPr>
          <w:t>Красноярский краевой радиотелевизионный передающий центр</w:t>
        </w:r>
      </w:hyperlink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Одной из наиболее актуальных проблем существующего аналогового эфирного вещания является его неравная доступность между жителями крупных и малых населённых пунктов. Если в эфире </w:t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г</w:t>
      </w:r>
      <w:proofErr w:type="gram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. Красноярска сегодня вещает 17 телеканалов, то жителям малонаселённых пунктов часто бывает доступно не более 1-2.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Стандарт DVB-T2, принятый для цифрового эфирного телевизионного вещания в Российской Федерации, технологически позволяет на частоте одного телевизионного канала распространять программы нескольких вещателей одновременно. Таким образом,  вещатели, объединённые в один пакет, становятся в равные между собой условия территориальной распространённости вещания. Это способствует решению одной из главных задач ФЦП – устранения информационного неравенства между крупными и малыми населёнными пунктами: одним из целевых индикаторов ФЦП  является охват  97,6 % населения страны цифровым вещанием. Это означает, что, по меньшей мере, указанный процент населения Российской Федерации </w:t>
      </w:r>
      <w:r w:rsidRPr="00B4715B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на бесплатной основе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 будет охвачен вещанием первого и второго мультиплексов (пакетов) цифровых телепрограмм.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В первый пакет цифрового телевизионного вещания вошли общероссийские обязательные общедоступные телеканалы, перечень которых определён Указом Президента РФ от 24.06.2009г. № 715 "Об общероссийских обязательных общедоступных телеканалах и радиоканалах" (в редакции от 15.07.2015).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В состав первого пакета цифрового вещания вошли 10 телеканалов: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Первый канал (открытое акционерное общество "Первый канал").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Телеканал "Россия" (Россия-1) (федеральное государственное унитарное предприятие "Всероссийская государственная телевизионная и радиовещательная компания"). 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Телеканал "Матч ТВ" (общество с ограниченной ответственностью "Национальный спортивный телеканал").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Телекомпания НТВ (открытое акционерное общество "Телекомпания НТВ").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Петербург - 5 канал (открытое акционерное общество "Телерадиокомпания "Петербург").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lastRenderedPageBreak/>
        <w:t>Телеканал "Россия - Культура" (Россия-К) (федеральное государственное унитарное предприятие "Всероссийская государственная телевизионная и радиовещательная компания"). 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Российский информационный канал "Россия-24" (Россия-24) (федеральное государственное унитарное предприятие "Всероссийская государственная телевизионная и радиовещательная компания"). 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Детско-юношеский телеканал "Карусель" (закрытое акционерное общество "Карусель").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Телеканал "Общественное телевидение России" (автономная некоммерческая организация "Общественное телевидение России").</w:t>
      </w:r>
    </w:p>
    <w:p w:rsidR="00B4715B" w:rsidRPr="00B4715B" w:rsidRDefault="00B4715B" w:rsidP="00B4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ТВ ЦЕНТР - Москва (открытое акционерное общество "ТВ Центр").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Состав пакета цифровых телеканалов РТРС-2 сформирован в соответствии с решениями Федеральной конкурсной комиссии по телерадиовещанию от 14 декабря 2012 года, от 18 декабря 2013 года и от 30 сентября 2015 года.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"REN-TV";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"Первый </w:t>
      </w:r>
      <w:proofErr w:type="spell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разлекательный</w:t>
      </w:r>
      <w:proofErr w:type="spell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СТС";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"Домашний";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"ТВ3"; 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"Пятница";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"Национальная телевизионная компания "Звезда";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"МИР";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"ТНТ";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"Муз";</w:t>
      </w:r>
    </w:p>
    <w:p w:rsidR="00B4715B" w:rsidRPr="00B4715B" w:rsidRDefault="00B4715B" w:rsidP="00B47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"СПАС"</w:t>
      </w:r>
    </w:p>
    <w:p w:rsidR="00B4715B" w:rsidRPr="00B4715B" w:rsidRDefault="00B4715B" w:rsidP="00B4715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Переход на цифровое эфирное телевизионное вещание в Красноярском крае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Переход на цифровое вещание подразумевает строительство принципиально новой сети, технологически не связанной с существующей сетью аналогового вещания. </w:t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Аналоговое вещание будет продолжать свою работу параллельно с цифровым до момента, пока не менее 95 % жителей региона будут обеспечены возможностью осуществлять приём цифрового телевизионного сигнала.</w:t>
      </w:r>
      <w:proofErr w:type="gramEnd"/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Для приёма цифрового эфирного сигнала понадобятся коллективная, либо индивидуальная эфирная антенна дециметрового диапазона (может быть использована существующая дециметровая антенна для приёма аналогового ТВ сигнала) и цифровая приставка стандарта DVB-T2, подключаемая к видеовходу телевизора. В случае если телевизор имеет возможность приёма сигнала стандарта DVB-T2, данная приставка не потребуется. Также возможен приём на портативный тюнер DVB-T2, подключаемый к персональному компьютеру. Наиболее важными показателями цифровых приёмных устройств являются поддержка стандарта сжатия видеосигнала MPEG-4 и режима </w:t>
      </w:r>
      <w:proofErr w:type="spell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Multiple</w:t>
      </w:r>
      <w:proofErr w:type="spell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PLP.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Испытания, проведённые специалистами "Красноярского КРТПЦ" в 2010 г. в г. Канске,  показали возможность приёма цифрового сигнала в любой точке города на обычную комнатную антенну.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Для охвата требуемого процента населения в Красноярском крае планируется построить </w:t>
      </w:r>
      <w:hyperlink r:id="rId6" w:tgtFrame="_blank" w:history="1">
        <w:r w:rsidRPr="00B4715B">
          <w:rPr>
            <w:rFonts w:ascii="Times New Roman" w:eastAsia="Times New Roman" w:hAnsi="Times New Roman" w:cs="Times New Roman"/>
            <w:color w:val="666666"/>
            <w:sz w:val="18"/>
            <w:u w:val="single"/>
            <w:lang w:eastAsia="ru-RU"/>
          </w:rPr>
          <w:t>490 объектов</w:t>
        </w:r>
      </w:hyperlink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 (радиотелевизионных передающих станций) синхронной одночастотной сети вещания первого и второго пакетов общедоступных телерадиопрограмм.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Строительство сети ЦЭТВ первого пакета телерадиопрограмм в Красноярском крае планируется осуществить в 6 этапов: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"/>
        <w:gridCol w:w="1716"/>
        <w:gridCol w:w="2060"/>
        <w:gridCol w:w="2334"/>
        <w:gridCol w:w="2312"/>
      </w:tblGrid>
      <w:tr w:rsidR="00B4715B" w:rsidRPr="00B4715B" w:rsidTr="00B471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Количество объектов строительства в этапе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Ориентировочный охват населения края в процентах по этапу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Количество объектов строительства нарастающим итогом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Ориентировочный охват населения края в процентах нарастающим итогом</w:t>
            </w:r>
          </w:p>
        </w:tc>
      </w:tr>
      <w:tr w:rsidR="00B4715B" w:rsidRPr="00B4715B" w:rsidTr="00B4715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42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42</w:t>
            </w:r>
          </w:p>
        </w:tc>
      </w:tr>
      <w:tr w:rsidR="00B4715B" w:rsidRPr="00B4715B" w:rsidTr="00B4715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23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53</w:t>
            </w:r>
          </w:p>
        </w:tc>
      </w:tr>
      <w:tr w:rsidR="00B4715B" w:rsidRPr="00B4715B" w:rsidTr="00B4715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33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62</w:t>
            </w:r>
          </w:p>
        </w:tc>
      </w:tr>
      <w:tr w:rsidR="00B4715B" w:rsidRPr="00B4715B" w:rsidTr="00B4715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96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32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129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94</w:t>
            </w:r>
          </w:p>
        </w:tc>
      </w:tr>
      <w:tr w:rsidR="00B4715B" w:rsidRPr="00B4715B" w:rsidTr="00B4715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25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1,5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154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95,5</w:t>
            </w:r>
          </w:p>
        </w:tc>
      </w:tr>
      <w:tr w:rsidR="00B4715B" w:rsidRPr="00B4715B" w:rsidTr="00B4715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336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3,3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490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98,8</w:t>
            </w:r>
          </w:p>
        </w:tc>
      </w:tr>
      <w:tr w:rsidR="00B4715B" w:rsidRPr="00B4715B" w:rsidTr="00B4715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Итого: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490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98,8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490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15B" w:rsidRPr="00B4715B" w:rsidRDefault="00B4715B" w:rsidP="00B4715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 w:rsidRPr="00B47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98,8</w:t>
            </w:r>
          </w:p>
        </w:tc>
      </w:tr>
    </w:tbl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Такая очерёдность определена из технико-экономических соображений, таких как скорейшее обеспечение максимального процента охвата населения, минимизация сроков окупаемости и др.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Первый этап включает в себя строительство радиотелевизионной передающей станции (РТПС) в г. Красноярске с телевизионной башней высотой 180 метров и максимальной высотой подвеса антенн 195 метров на 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lastRenderedPageBreak/>
        <w:t>территории станции спутниковой связи "Орбита" по адресу ул. Борисова, 24 А. Строительство телевизионной башни фактически было завершено в августе 2013 года, а 10 октября 2013 года подписан акт приемки новой РТПС.</w:t>
      </w:r>
      <w:proofErr w:type="gramEnd"/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Новая башня призвана обеспечить уверенный приём цифровых и аналоговых телерадиопрограмм на территории </w:t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г</w:t>
      </w:r>
      <w:proofErr w:type="gram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. Красноярска и приграничных территориях.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Второй этап и третий этапы – это строительство станций ЦЭТВ в основном на ныне действующих объектах телевизионного вещания РТРС, не требующих выделения отдельных земельных участков и </w:t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строительства</w:t>
      </w:r>
      <w:proofErr w:type="gram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новых антенно-мачтовых сооружений (АМС).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Последующие этапы – это строительство преимущественно объектов малой мощности для охвата населённых пунктов с небольшим количеством населения.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</w:p>
    <w:p w:rsidR="00B4715B" w:rsidRPr="00B4715B" w:rsidRDefault="00B4715B" w:rsidP="00B4715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br/>
      </w:r>
    </w:p>
    <w:p w:rsidR="00B4715B" w:rsidRPr="00B4715B" w:rsidRDefault="00B4715B" w:rsidP="00B4715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noProof/>
          <w:color w:val="000000"/>
          <w:sz w:val="18"/>
          <w:szCs w:val="12"/>
          <w:lang w:eastAsia="ru-RU"/>
        </w:rPr>
        <w:drawing>
          <wp:inline distT="0" distB="0" distL="0" distR="0">
            <wp:extent cx="4763135" cy="6577965"/>
            <wp:effectExtent l="19050" t="0" r="0" b="0"/>
            <wp:docPr id="1" name="Рисунок 1" descr="http://www.krskstate.ru/dat/Image/0/inform/cf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dat/Image/0/inform/cfra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7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Цифровое телевизионное вещание имеет ряд значительных преимуществ перед </w:t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аналоговым</w:t>
      </w:r>
      <w:proofErr w:type="gram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. Для телезрителей - это, прежде всего, </w:t>
      </w:r>
      <w:proofErr w:type="spell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многопрограммность</w:t>
      </w:r>
      <w:proofErr w:type="spell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и качество. Если телезритель принимает один из телеканалов пакета – значит, до него доведено содержание программ всего пакета целиком. В сравнении с аналоговым, в цифровом телевидении не </w:t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lastRenderedPageBreak/>
        <w:t>может быть плохого, либо хорошего сигнала; качество цифрового вещания характеризуется двумя параметрами: его наличием, либо отсутствием. </w:t>
      </w:r>
    </w:p>
    <w:p w:rsidR="00B4715B" w:rsidRPr="00B4715B" w:rsidRDefault="00B4715B" w:rsidP="00B4715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 w:rsidRPr="00B4715B">
        <w:rPr>
          <w:rFonts w:ascii="Times New Roman" w:eastAsia="Times New Roman" w:hAnsi="Times New Roman" w:cs="Times New Roman"/>
          <w:b/>
          <w:bCs/>
          <w:color w:val="000000"/>
          <w:sz w:val="18"/>
          <w:szCs w:val="12"/>
          <w:lang w:eastAsia="ru-RU"/>
        </w:rPr>
        <w:t> "Цифра" в каждый дом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Главным преимуществом цифрового пакета является полное отсутствие помех. Россияне смогут смотреть большое количество бесплатных каналов в цифровом качестве, а в перспективе еще и в формате HD.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Для перехода на "цифру" не требуется вызывать специалистов, прокладывать десятки метров кабеля, сверлить стены. В перечень необходимого оборудования входят непосредственно сам телевизор,   антенна с дециметровым диапазоном волн и цифровая приставка (ресивер).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Согласно решению Правительственной комиссии по развитию телерадиовещания цифровое эфирное вещание ведется в стандарте DVB-T2. Это означает, что оборудование для приема сигнала стандарта DVB-T не сможет принимать цифровой сигнал другого стандарта. Таким образом, гражданам рекомендуется приобретать телевизоры и цифровые приставки, поддерживающие стандарт DVB-T2.</w:t>
      </w:r>
    </w:p>
    <w:p w:rsidR="00B4715B" w:rsidRPr="00B4715B" w:rsidRDefault="00B4715B" w:rsidP="00B4715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2"/>
          <w:lang w:val="en-US" w:eastAsia="ru-RU"/>
        </w:rPr>
        <w:tab/>
      </w:r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Рекомендации по настройке оборудования можно получить в центре консультационной поддержки населения Красноярского края по адресу: г. Красноярск, ул. Боткина, 61, время работы: понедельник - четверг, с 08.00 до 17.00, пятница - с 08.00 до 15.00, перерыв на обед с 12.00 </w:t>
      </w:r>
      <w:proofErr w:type="gramStart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>до</w:t>
      </w:r>
      <w:proofErr w:type="gramEnd"/>
      <w:r w:rsidRPr="00B4715B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12.36. Кроме того,   можно обратиться на горячую линию по телефону: 8-800-220-20-02. Звонок по России бесплатный.</w:t>
      </w:r>
    </w:p>
    <w:p w:rsidR="002B6D97" w:rsidRPr="00B4715B" w:rsidRDefault="00B4715B">
      <w:pPr>
        <w:rPr>
          <w:rFonts w:ascii="Times New Roman" w:hAnsi="Times New Roman" w:cs="Times New Roman"/>
          <w:sz w:val="32"/>
        </w:rPr>
      </w:pPr>
    </w:p>
    <w:sectPr w:rsidR="002B6D97" w:rsidRPr="00B4715B" w:rsidSect="002C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8B6"/>
    <w:multiLevelType w:val="multilevel"/>
    <w:tmpl w:val="197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8310C"/>
    <w:multiLevelType w:val="multilevel"/>
    <w:tmpl w:val="ACD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715B"/>
    <w:rsid w:val="00185BA1"/>
    <w:rsid w:val="002C4137"/>
    <w:rsid w:val="004B68CA"/>
    <w:rsid w:val="00B4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15B"/>
    <w:rPr>
      <w:b/>
      <w:bCs/>
    </w:rPr>
  </w:style>
  <w:style w:type="character" w:styleId="a5">
    <w:name w:val="Hyperlink"/>
    <w:basedOn w:val="a0"/>
    <w:uiPriority w:val="99"/>
    <w:semiHidden/>
    <w:unhideWhenUsed/>
    <w:rsid w:val="00B471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yarsk.rtrs.ru/dtv/zony_okhvata/" TargetMode="External"/><Relationship Id="rId5" Type="http://schemas.openxmlformats.org/officeDocument/2006/relationships/hyperlink" Target="http://krasnoyarsk.rtrs.ru/dt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dcterms:created xsi:type="dcterms:W3CDTF">2018-09-25T09:17:00Z</dcterms:created>
  <dcterms:modified xsi:type="dcterms:W3CDTF">2018-09-25T09:17:00Z</dcterms:modified>
</cp:coreProperties>
</file>