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03737">
        <w:rPr>
          <w:rFonts w:ascii="Times New Roman" w:hAnsi="Times New Roman"/>
        </w:rPr>
        <w:t xml:space="preserve">номером </w:t>
      </w:r>
      <w:r w:rsidR="00E03737" w:rsidRPr="00E03737">
        <w:rPr>
          <w:rFonts w:ascii="Times New Roman" w:hAnsi="Times New Roman"/>
        </w:rPr>
        <w:t>24:07:2201002:3119</w:t>
      </w:r>
      <w:r w:rsidR="00D64D9C" w:rsidRPr="00E03737">
        <w:rPr>
          <w:rFonts w:ascii="Times New Roman" w:hAnsi="Times New Roman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E03737">
        <w:rPr>
          <w:rFonts w:ascii="Times New Roman" w:hAnsi="Times New Roman"/>
          <w:sz w:val="24"/>
          <w:szCs w:val="24"/>
        </w:rPr>
        <w:t>20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E03737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404</w:t>
      </w:r>
      <w:r w:rsidR="008D4145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E03737" w:rsidRPr="00E03737">
        <w:rPr>
          <w:rFonts w:ascii="Times New Roman" w:hAnsi="Times New Roman"/>
        </w:rPr>
        <w:t>24:07:2201002:3119</w:t>
      </w:r>
      <w:r w:rsidR="00E03737">
        <w:rPr>
          <w:rFonts w:ascii="Times New Roman" w:hAnsi="Times New Roman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E03737" w:rsidRPr="00E03737">
        <w:rPr>
          <w:rFonts w:ascii="Times New Roman" w:hAnsi="Times New Roman"/>
        </w:rPr>
        <w:t>24:07:2201002:3119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E03737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местоположения): </w:t>
      </w:r>
      <w:r w:rsidR="00E03737" w:rsidRPr="00E03737">
        <w:rPr>
          <w:rFonts w:ascii="Times New Roman" w:hAnsi="Times New Roman"/>
        </w:rPr>
        <w:t>Красноярский край, сельское поселение Таежнинский сельсовет, п.Таежный, ул.Новая, земельный участок 5Л</w:t>
      </w:r>
      <w:r w:rsidR="00FD595C" w:rsidRPr="00E03737">
        <w:rPr>
          <w:rFonts w:ascii="Times New Roman" w:hAnsi="Times New Roman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E03737" w:rsidRDefault="00275CC5" w:rsidP="00275CC5">
      <w:pPr>
        <w:pStyle w:val="ac"/>
        <w:ind w:firstLine="567"/>
        <w:jc w:val="both"/>
        <w:rPr>
          <w:sz w:val="22"/>
          <w:szCs w:val="22"/>
        </w:rPr>
      </w:pPr>
      <w:r w:rsidRPr="00275CC5">
        <w:rPr>
          <w:szCs w:val="24"/>
        </w:rPr>
        <w:t xml:space="preserve">Разрешенное </w:t>
      </w:r>
      <w:r w:rsidRPr="00E03737">
        <w:rPr>
          <w:sz w:val="22"/>
          <w:szCs w:val="22"/>
        </w:rPr>
        <w:t xml:space="preserve">использование: </w:t>
      </w:r>
      <w:r w:rsidR="00E03737" w:rsidRPr="00E03737">
        <w:rPr>
          <w:sz w:val="22"/>
          <w:szCs w:val="22"/>
        </w:rPr>
        <w:t>станции технического обслуживания автомобилей до 5-ти постов (без молярно-жестяных работ)</w:t>
      </w:r>
      <w:r w:rsidRPr="00E03737">
        <w:rPr>
          <w:sz w:val="22"/>
          <w:szCs w:val="22"/>
        </w:rPr>
        <w:t>;</w:t>
      </w:r>
    </w:p>
    <w:p w:rsidR="004D2B3F" w:rsidRPr="008D414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37">
        <w:rPr>
          <w:rFonts w:ascii="Times New Roman" w:hAnsi="Times New Roman"/>
        </w:rPr>
        <w:t xml:space="preserve">Площадь: </w:t>
      </w:r>
      <w:r w:rsidR="00E03737" w:rsidRPr="00E03737">
        <w:rPr>
          <w:rFonts w:ascii="Times New Roman" w:hAnsi="Times New Roman"/>
        </w:rPr>
        <w:t>65+/-3</w:t>
      </w:r>
      <w:r w:rsidR="008D4145" w:rsidRPr="00E03737">
        <w:rPr>
          <w:rFonts w:ascii="Times New Roman" w:hAnsi="Times New Roman"/>
        </w:rPr>
        <w:t xml:space="preserve"> </w:t>
      </w:r>
      <w:r w:rsidR="002F6C4F" w:rsidRPr="00E03737">
        <w:rPr>
          <w:rFonts w:ascii="Times New Roman" w:hAnsi="Times New Roman"/>
        </w:rPr>
        <w:t>кв.м</w:t>
      </w:r>
      <w:r w:rsidRPr="008D4145">
        <w:rPr>
          <w:rFonts w:ascii="Times New Roman" w:hAnsi="Times New Roman"/>
          <w:sz w:val="24"/>
          <w:szCs w:val="24"/>
        </w:rPr>
        <w:t>.;</w:t>
      </w:r>
      <w:r w:rsidR="004D2B3F" w:rsidRPr="008D414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E03737">
        <w:rPr>
          <w:rFonts w:ascii="Times New Roman" w:hAnsi="Times New Roman"/>
          <w:b/>
          <w:sz w:val="24"/>
          <w:szCs w:val="24"/>
        </w:rPr>
        <w:t>1 520,06</w:t>
      </w:r>
      <w:r w:rsidR="00275CC5" w:rsidRPr="00B14084">
        <w:rPr>
          <w:rFonts w:ascii="Times New Roman" w:hAnsi="Times New Roman"/>
          <w:b/>
          <w:sz w:val="24"/>
          <w:szCs w:val="24"/>
        </w:rPr>
        <w:t xml:space="preserve"> </w:t>
      </w:r>
      <w:r w:rsidR="00275CC5" w:rsidRPr="00B14084">
        <w:rPr>
          <w:rFonts w:ascii="Times New Roman" w:hAnsi="Times New Roman"/>
          <w:sz w:val="24"/>
          <w:szCs w:val="24"/>
        </w:rPr>
        <w:t>руб. (</w:t>
      </w:r>
      <w:r w:rsidR="00E03737">
        <w:rPr>
          <w:rFonts w:ascii="Times New Roman" w:hAnsi="Times New Roman"/>
          <w:sz w:val="24"/>
          <w:szCs w:val="24"/>
        </w:rPr>
        <w:t>одна тысяча пятьсот двадцать рублей 06</w:t>
      </w:r>
      <w:r w:rsidR="00275CC5" w:rsidRPr="00B14084">
        <w:rPr>
          <w:rFonts w:ascii="Times New Roman" w:hAnsi="Times New Roman"/>
          <w:sz w:val="24"/>
          <w:szCs w:val="24"/>
        </w:rPr>
        <w:t xml:space="preserve"> копеек)</w:t>
      </w:r>
      <w:r w:rsidR="00705912" w:rsidRPr="00B14084">
        <w:rPr>
          <w:rFonts w:ascii="Times New Roman" w:hAnsi="Times New Roman"/>
          <w:sz w:val="24"/>
          <w:szCs w:val="24"/>
        </w:rPr>
        <w:t>,</w:t>
      </w:r>
      <w:r w:rsidR="00680220" w:rsidRPr="00B14084">
        <w:rPr>
          <w:rFonts w:ascii="Times New Roman" w:hAnsi="Times New Roman"/>
          <w:sz w:val="24"/>
          <w:szCs w:val="24"/>
        </w:rPr>
        <w:t xml:space="preserve"> </w:t>
      </w:r>
      <w:r w:rsidR="00705912" w:rsidRPr="00B14084">
        <w:rPr>
          <w:rFonts w:ascii="Times New Roman" w:hAnsi="Times New Roman"/>
          <w:sz w:val="24"/>
          <w:szCs w:val="24"/>
        </w:rPr>
        <w:t xml:space="preserve"> </w:t>
      </w:r>
      <w:r w:rsidR="00680220" w:rsidRPr="00B14084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76" w:rsidRDefault="00FD3F76">
      <w:pPr>
        <w:spacing w:after="0" w:line="240" w:lineRule="auto"/>
      </w:pPr>
      <w:r>
        <w:separator/>
      </w:r>
    </w:p>
  </w:endnote>
  <w:endnote w:type="continuationSeparator" w:id="1">
    <w:p w:rsidR="00FD3F76" w:rsidRDefault="00F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76" w:rsidRDefault="00FD3F76">
      <w:pPr>
        <w:spacing w:after="0" w:line="240" w:lineRule="auto"/>
      </w:pPr>
      <w:r>
        <w:separator/>
      </w:r>
    </w:p>
  </w:footnote>
  <w:footnote w:type="continuationSeparator" w:id="1">
    <w:p w:rsidR="00FD3F76" w:rsidRDefault="00F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2019-04-19T03:23:00Z</cp:lastPrinted>
  <dcterms:created xsi:type="dcterms:W3CDTF">2020-03-11T11:26:00Z</dcterms:created>
  <dcterms:modified xsi:type="dcterms:W3CDTF">2020-08-03T04:36:00Z</dcterms:modified>
</cp:coreProperties>
</file>