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A4" w:rsidRPr="0089078A" w:rsidRDefault="00DC2EA4" w:rsidP="00DC2E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89078A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250" cy="5651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A4" w:rsidRPr="0089078A" w:rsidRDefault="00DC2EA4" w:rsidP="00DC2E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>25.11.201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9г.                            </w:t>
      </w: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1152-п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 « Об утверждении муниципальной программы «Развитие образования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2EA4" w:rsidRPr="00DC2EA4" w:rsidRDefault="00DC2EA4" w:rsidP="00DC2EA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7,8,47,48  Устава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DC2EA4" w:rsidRPr="00DC2EA4" w:rsidRDefault="00DC2EA4" w:rsidP="00DC2EA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ПОСТАНОВЛЯЮ:</w:t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 об утверждении муниципальной программы «Развитие образования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DC2EA4" w:rsidRPr="00DC2EA4" w:rsidRDefault="00DC2EA4" w:rsidP="00DC2E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        1. Муниципальную программу «Развитие образования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изложить в редакции согласно приложению к настоящему постановлению;</w:t>
      </w:r>
    </w:p>
    <w:p w:rsidR="00DC2EA4" w:rsidRPr="00DC2EA4" w:rsidRDefault="00DC2EA4" w:rsidP="00DC2EA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2. </w:t>
      </w:r>
      <w:proofErr w:type="gramStart"/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DC2E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3. </w:t>
      </w: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дня, следующего за днем  опубликования в Официальном вестнике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C2EA4" w:rsidRPr="00DC2EA4" w:rsidRDefault="00DC2EA4" w:rsidP="00DC2EA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DC2E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В.Р. Саар</w:t>
      </w:r>
    </w:p>
    <w:p w:rsidR="00DC2EA4" w:rsidRPr="00DC2EA4" w:rsidRDefault="00DC2EA4" w:rsidP="00DC2EA4">
      <w:pPr>
        <w:tabs>
          <w:tab w:val="left" w:pos="6105"/>
          <w:tab w:val="left" w:pos="7020"/>
          <w:tab w:val="left" w:pos="7275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Приложение                                                                                </w:t>
      </w:r>
    </w:p>
    <w:p w:rsidR="00DC2EA4" w:rsidRPr="00DC2EA4" w:rsidRDefault="00DC2EA4" w:rsidP="00DC2EA4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к постановлению администрации </w:t>
      </w:r>
    </w:p>
    <w:p w:rsidR="00DC2EA4" w:rsidRPr="00DC2EA4" w:rsidRDefault="00DC2EA4" w:rsidP="00DC2EA4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DC2EA4">
        <w:rPr>
          <w:rFonts w:ascii="Arial" w:eastAsia="Times New Roman" w:hAnsi="Arial" w:cs="Arial"/>
          <w:sz w:val="18"/>
          <w:szCs w:val="24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района                                                       </w:t>
      </w:r>
    </w:p>
    <w:p w:rsidR="00DC2EA4" w:rsidRPr="00DC2EA4" w:rsidRDefault="00DC2EA4" w:rsidP="00DC2EA4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от  « 25 » «11»  2019  г. № 1152-п</w:t>
      </w:r>
    </w:p>
    <w:p w:rsidR="00DC2EA4" w:rsidRPr="00DC2EA4" w:rsidRDefault="00DC2EA4" w:rsidP="00DC2EA4">
      <w:pPr>
        <w:tabs>
          <w:tab w:val="left" w:pos="6105"/>
          <w:tab w:val="left" w:pos="7020"/>
          <w:tab w:val="left" w:pos="7275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pacing w:val="-8"/>
          <w:sz w:val="18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Приложение                                                                                </w:t>
      </w:r>
    </w:p>
    <w:p w:rsidR="00DC2EA4" w:rsidRPr="00DC2EA4" w:rsidRDefault="00DC2EA4" w:rsidP="00DC2EA4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к постановлению администрации </w:t>
      </w:r>
    </w:p>
    <w:p w:rsidR="00DC2EA4" w:rsidRPr="00DC2EA4" w:rsidRDefault="00DC2EA4" w:rsidP="00DC2EA4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DC2EA4">
        <w:rPr>
          <w:rFonts w:ascii="Arial" w:eastAsia="Times New Roman" w:hAnsi="Arial" w:cs="Arial"/>
          <w:sz w:val="18"/>
          <w:szCs w:val="24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района                                                       </w:t>
      </w:r>
    </w:p>
    <w:p w:rsidR="00DC2EA4" w:rsidRPr="00DC2EA4" w:rsidRDefault="00DC2EA4" w:rsidP="00DC2EA4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DC2EA4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от  « 01 » «11»  </w:t>
      </w:r>
      <w:smartTag w:uri="urn:schemas-microsoft-com:office:smarttags" w:element="metricconverter">
        <w:smartTagPr>
          <w:attr w:name="ProductID" w:val="2013 г"/>
        </w:smartTagPr>
        <w:r w:rsidRPr="00DC2EA4">
          <w:rPr>
            <w:rFonts w:ascii="Arial" w:eastAsia="Times New Roman" w:hAnsi="Arial" w:cs="Arial"/>
            <w:sz w:val="18"/>
            <w:szCs w:val="24"/>
            <w:lang w:eastAsia="ru-RU"/>
          </w:rPr>
          <w:t>2013 г</w:t>
        </w:r>
      </w:smartTag>
      <w:r w:rsidRPr="00DC2EA4">
        <w:rPr>
          <w:rFonts w:ascii="Arial" w:eastAsia="Times New Roman" w:hAnsi="Arial" w:cs="Arial"/>
          <w:sz w:val="18"/>
          <w:szCs w:val="24"/>
          <w:lang w:eastAsia="ru-RU"/>
        </w:rPr>
        <w:t>. № 1390-п</w:t>
      </w:r>
    </w:p>
    <w:p w:rsidR="00DC2EA4" w:rsidRPr="00DC2EA4" w:rsidRDefault="00DC2EA4" w:rsidP="00DC2EA4">
      <w:pPr>
        <w:tabs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</w:p>
    <w:p w:rsidR="00DC2EA4" w:rsidRPr="00DC2EA4" w:rsidRDefault="00DC2EA4" w:rsidP="00DC2EA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Муниципальная программа </w:t>
      </w:r>
      <w:r w:rsidRPr="00DC2EA4">
        <w:rPr>
          <w:rFonts w:ascii="Arial" w:eastAsia="Times New Roman" w:hAnsi="Arial" w:cs="Arial"/>
          <w:sz w:val="20"/>
          <w:szCs w:val="20"/>
          <w:lang w:eastAsia="ar-SA"/>
        </w:rPr>
        <w:t xml:space="preserve">«Развитие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C2EA4" w:rsidRPr="00DC2EA4" w:rsidRDefault="00DC2EA4" w:rsidP="00DC2EA4">
      <w:pPr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Паспорт  муниципальной  программы  </w:t>
      </w:r>
      <w:r w:rsidRPr="00DC2EA4">
        <w:rPr>
          <w:rFonts w:ascii="Arial" w:eastAsia="Times New Roman" w:hAnsi="Arial" w:cs="Arial"/>
          <w:sz w:val="20"/>
          <w:szCs w:val="20"/>
          <w:lang w:eastAsia="ar-SA"/>
        </w:rPr>
        <w:t xml:space="preserve">«Развитие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 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6771"/>
      </w:tblGrid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программы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«Развитие образования 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(далее – муниципальная программа).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Основания для разработки муниципальной программы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 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программы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-Управление социальной защиты населения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Администрация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МКУ «Муниципальная служба заказчика»;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-Управление муниципальной собственностью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 «Обеспечение реализации муниципальной программы и прочие мероприятия в области образования».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высокого качества образования, соответствующего потребностям граждан и перспективным задачам развития  экономики 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DC2EA4" w:rsidRPr="00DC2EA4" w:rsidRDefault="00DC2EA4" w:rsidP="00D41C0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      </w:r>
          </w:p>
          <w:p w:rsidR="00DC2EA4" w:rsidRPr="00DC2EA4" w:rsidRDefault="00DC2EA4" w:rsidP="00D41C0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Создание условий для эффективного управления отраслью.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– 2030 годы без деления на этапы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и показатели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показатели: </w:t>
            </w:r>
          </w:p>
          <w:p w:rsidR="00DC2EA4" w:rsidRPr="00DC2EA4" w:rsidRDefault="00DC2EA4" w:rsidP="00D41C0B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 к 2030 году составит 95%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;</w:t>
            </w:r>
            <w:proofErr w:type="gramEnd"/>
          </w:p>
          <w:p w:rsidR="00DC2EA4" w:rsidRPr="00DC2EA4" w:rsidRDefault="00DC2EA4" w:rsidP="00D41C0B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(с учетом групп кратковременного пребывания), к 2030 году составит 90,0 %;</w:t>
            </w:r>
            <w:proofErr w:type="gramEnd"/>
          </w:p>
          <w:p w:rsidR="00DC2EA4" w:rsidRPr="00DC2EA4" w:rsidRDefault="00DC2EA4" w:rsidP="00D41C0B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организаций* к 2030 году составит 95,0 %.</w:t>
            </w:r>
          </w:p>
          <w:p w:rsidR="00DC2EA4" w:rsidRPr="00DC2EA4" w:rsidRDefault="00DC2EA4" w:rsidP="00D41C0B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11 338 517 769,22 рублей, в том числе: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реализации: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966 349 952,03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1 302 573 964,28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1 314 911 290,00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1 287 068 990,00 рублей.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1 288 023 990,00 рублей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Из них: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средства федерального бюджета – 8 463 033,31 рублей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реализации: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2 776 000,00 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3 930 480,00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1 756 553,31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2018 год – 0,00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2019 год – 0,00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2020 год - 0,00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2021 год - 0,00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2022 год - 0,00 рублей.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средства краевого бюджета – 6 089 968 812,77  рублей,   в том числе: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2014 год – 483 846 584,30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2015 год – 535 450 930,00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 – 680 574 732,00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 – 675 115 927,06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2018 год – 708 871 707,81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 – 731 840 031,60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2020 год – 766 575 500,00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2021 год – 753 369 200,00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2022 год – 754 324 200,00 рублей.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образования – 4 755 592 812,45 рублей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2014 год – 457 495 487,73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2015 год – 569 835 903,37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 – 452 235 423,93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 – 571 799 079,75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2018 год – 530 129 318,37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 – 566 186 229,30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2020 год – 545 727 790,00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2021 год – 531 091 790,00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2022 год – 531 091 790,00 рублей.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484 493 110,69 рублей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278 477 572,12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-  5 131 015,78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-  8 220 235,10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-  4 547 703,38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2 608 000,00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2 608 000,00 рублей;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2022 году -  2 608 000,00 рублей.</w:t>
            </w:r>
          </w:p>
        </w:tc>
      </w:tr>
      <w:tr w:rsidR="00DC2EA4" w:rsidRPr="00DC2EA4" w:rsidTr="00D41C0B">
        <w:trPr>
          <w:trHeight w:val="20"/>
        </w:trPr>
        <w:tc>
          <w:tcPr>
            <w:tcW w:w="1463" w:type="pct"/>
            <w:shd w:val="clear" w:color="auto" w:fill="auto"/>
          </w:tcPr>
          <w:p w:rsidR="00DC2EA4" w:rsidRPr="00DC2EA4" w:rsidRDefault="00DC2EA4" w:rsidP="00D41C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537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капитального строительства в приложении    № 3 к паспорту муниципальной программы.</w:t>
            </w:r>
          </w:p>
        </w:tc>
      </w:tr>
    </w:tbl>
    <w:p w:rsidR="00DC2EA4" w:rsidRPr="00DC2EA4" w:rsidRDefault="00DC2EA4" w:rsidP="00DC2EA4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autoSpaceDN w:val="0"/>
        <w:spacing w:before="100" w:beforeAutospacing="1" w:after="0" w:line="240" w:lineRule="auto"/>
        <w:ind w:left="720" w:firstLine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DC2EA4">
        <w:rPr>
          <w:rFonts w:ascii="Arial" w:eastAsia="Times New Roman" w:hAnsi="Arial" w:cs="Arial"/>
          <w:sz w:val="20"/>
          <w:szCs w:val="20"/>
          <w:lang w:eastAsia="ar-SA"/>
        </w:rPr>
        <w:t xml:space="preserve">2. Характеристика текущего состояния в сфере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ar-SA"/>
        </w:rPr>
        <w:t xml:space="preserve"> района, основные показатели социально-экономического развития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ar-SA"/>
        </w:rPr>
        <w:t xml:space="preserve"> района и анализ социальных, финансово-экономических и прочих рисков реализации муниципальной программы</w:t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Одним из условий успешности социально-экономического развития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и повышения благосостояния населения является модернизация образования и реализация его современной модели,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Сфера образования является одним из приоритетных направлений социальной политики в муниципальном образовании. Поддержка отрасли со стороны власти позволяет осуществлять системные изменения, способствовать улучшению условий образовательных процессов, создавать основу для достижения определенных образовательных эффектов.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муниципальном образовании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 созданы условия для обучения, воспитания и отдыха детей в 58 учреждениях, в том числе: в 30 муниципальных казенных образовательных дошкольных учреждениях, 25 муниципальных казенных общеобразовательных учреждениях, 1 муниципальном казенном учреждении дополнительного образования, 1 муниципальном бюджетном учреждении дополнительного образования, 1 муниципальном бюджетном учреждении детский оздоровительный лагерь. В муниципальных общеобразовательных учреждениях обучается 5606 учеников, по сравнению с 2017 годом контингент обучающихся увеличился на 103 ученика. Дошкольные образовательные учреждения посещают 2334 воспитанника.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100% муниципальных общеобразовательных организаций имеют лицензию на осуществление образовательной деятельности со сроком действия бессрочно и свидетельство о государственной аккредитации со сроком действия на 12 лет.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Образовательная деятельность по образовательным программам дошкольного образования в образовательных организациях осуществляется в группах.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Группы имеют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общеразвивающую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>, и комбинированную направленность.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Во исполнение Указа Президента Российской Федерации от 7 мая 2012 года   № 599 «О мерах по реализации государственной политики в области образования и науки» в части обеспечения 100-процентной доступности услуг дошкольного образования для детей в возрасте от 3 лет до 8 лет к 1 сентября 2018 года достигнута 88-процентная доступность дошкольного образования для детей в возрасте от 3 лет до 8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лет. 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На 01.09.2019 г. численность детей, нуждающихся в устройстве в дошкольные учреждения (очередность), в возрасте от 0 лет до 3 лет составила – 620, в том числе: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от 0 лет до 1 года - 119 детей; 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от 1 года до 2 лет - 218 детей;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от 2 лет до 3 лет - 255 детей;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от 3 лет до 5 лет - 28 детей.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Численность детей, охваченных услугами дошкольного образования на 01.01.2019 г. – 2334, что составляет 65,8 % от детского населения от 1 года до 8 лет - 4063.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Повышается доступность и качество образования. В образовательных организациях осуществлен переход на Федеральные государственные образовательные стандарты начального общего образования (далее ФГОС). В настоящее время продолжается переход на ФГОС на ступени основного общего образования. С первого сентября 2016 года осуществляется переход на ФГОС начального общего образования для детей с ограниченными возможностями здоровья.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организована работа по созданию условий для организации образовательного процесса для детей с ограниченными возможностями здоровья. В муниципальных общеобразовательных учреждениях на 2018–2019 учебный год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созданы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12 классов для детей с интеллектуальными нарушениями (всего 96 учащихся). 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109 учащихся обучаются по адаптированным основным образовательным программам для детей с ограниченными возможностями здоровья учреждений инклюзивно в общеобразовательных классах школ района.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Всего обучающихся по адаптированным основным общеобразовательным программам для обучающихся с ограниченными возможностями здоровья за 2019 год 205 человек.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Введена должность учителя-логопеда в штатное расписание  общеобразовательных учреждений района.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подвоз учащихся  из 12 населенных пунктов - 578 школьников. 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Во всех образовательных учреждениях созданы официальные сайты в сети Интернет.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организации питания в образовательных учреждениях функционирует 24 школьных столовых. 100% учащихся получают бесплатное горячее питание.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 работу на территории муниципального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 постоянно действующая территориальная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психолого-медико-педагогическая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районе принимаются меры, направленные на создание условий для реализации права граждан на общее образование, предупреждение оставления детьми и подростками общеобразовательных учреждений до получения основного общего образования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образование.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Произошли качественные изменения в системе воспитательной деятельности. Наибольшее развитие получила система гражданско-патриотического воспитания учащихся: развитие ученического самоуправления, социально-значимой деятельности детей.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На 01.01.2019 г. 3406 человек в возрасте 5-18 лет охвачены программами дополнительного образования, что составляет 50,0% от проживающих на территории района.</w:t>
      </w:r>
      <w:proofErr w:type="gramEnd"/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Возможность получения дополнительного образования детьми обеспечивается двумя учреждениями дополнительного образования детей, различной направленности: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Муниципальное казенное образовательное учреждение дополнительного образования Центр дополнительного образования детей;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Муниципальное бюджетное образовательное учреждение дополнительного образования «Детско-юношеская спортивная школа».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199 объединениях (кружках) этих учреждений занимается 2371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обучающийся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Программы дополнительного образования реализуются также на базе муниципальных общеобразовательных учреждений. В 2018-2019 учебном году в общеобразовательных учреждениях района осуществляют деятельность на бесплатной основе 212 объединений, в которых занимаются 3406 школьников.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Процент удовлетворенности качеством дополнительного образования по итогам 2018–2019 учебного года составил 100 %.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системе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работает 853 педагогических работников, из них: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– в дошкольных образовательных учреждениях – 221 педагогических работников;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– в общеобразовательных учреждений – 531 педагогических работников;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– в организациях дополнительного образования – 101 педагогических работников.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 школах района наблюдается тенденция старения педагогических кадров, увеличение числа работающих пенсионеров, недостаточный приток молодых специалистов.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образовательные организации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 последние два года на работу принято 19 молодых специалистов (14 человек в общеобразовательные учреждения, 1 человек в учреждение дополнительного образования, 4 в дошкольные образовательные учреждения).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целях стимулирования роста квалификации, профессионализма, продуктивности педагогического и управленческого труда, развития творческой инициативы, обеспечения социальной защищенности работников отрасли в условиях рыночных отношений путем дифференциации оплаты их труда проводится аттестация педагогических работников: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- 2017-2018 учебный год прошли аттестацию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школы 97 учителей из них 87 на первую категорию, 16 на высшую категорию;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детские сады 25 воспитателей из них 22 на первую категорию, 3 на высшую категорию;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дополнительное образование 14 педагогов из них 13 на первую категорию, 1 на высшую категорию.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Согласно последнему мониторингу вакансий наиболее востребованы учителя следующих дисциплин: математика, русский язык, английский язык, начальные классы. В дошкольные образовательные учреждения требуются музыкальные руководители, педагоги-психологи, учителя-дефектологи, учителя-логопеды.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системе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сохраняются проблемы, без решения которых невозможно дальнейшее динамичное развитие: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- не в полной мере охвачены дошкольным образованием дети ясельного возраста, имеется потребность в предоставлении мест для детей в возрасте до 3-х лет в п. Таежный. Строительство детских садов в п.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позволит улучшить инфраструктуру и качество предоставляемых дошкольных образовательных услуг, а также сократить очередность в детские сады;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- сохраняется проблема перевода всех учащихся общеобразовательных школ в первую смену обучения. Строительство школы в п. Таежный на 386 учащихся позволит ликвидировать вторую смену в этих школах и будет содействовать сокращению доли школьников, занимающихся во вторую смену в целом по району;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- реализация новых образовательных стандартов требует совершенствования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инфраструктуры образовательных учреждений, системы отбора и сопровождения талантливых детей. Финансирование участия школьников в конкурсах 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мероприятиях разного уровня, предусмотренных Программой позволит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увеличить количество детей, участвующих в этих мероприятиях</w:t>
      </w:r>
    </w:p>
    <w:p w:rsidR="00DC2EA4" w:rsidRPr="00DC2EA4" w:rsidRDefault="00DC2EA4" w:rsidP="00DC2E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- сохраняется острая потребность проведения текущих ремонтов зданий, где располагаются образовательные организации. Мероприятия по текущему ремонту позволят снизить количество предписаний контролирующих органов, а также улучшить материально-техническое состояние образовательных организаций. Это позволит увеличить долю школьников обучающихся в условиях соответствующих требованиям Федерального государственного образовательного стандарта.     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Для достижения цели и решения задач муниципальной программой, требуется объединение усилий всех органов управления и самоуправления в сфере образования, расширение практики привлечения внебюджетных источников финансирования и заключение партнерских взаимоотношений с коммерческими и некоммерческими организациями.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муниципальной программы позволит решать перечисленные проблемы и тем самым обеспечивать устойчивое развитие системы образования района, повышать доступность качественного образования всем слоям населения независимо от социального статуса, уровня развития и здоровья. Основополагающим в решении проблемы организации отдыха и занятости детей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Среди приоритетных направлений деятельности управления образования можно выделить: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1.    Повышение качества оказания образовательных услуг: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1.1. повышение качества образования выпускников по образовательным программам среднего общего образования;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1.2. повышение качества образования выпускников по образовательным программам основного общего образования.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1.3. усиление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деятельностью общеобразовательных учреждений по подготовке выпускников к государственной итоговой аттестации.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 Создание условий для обучения учащихся с ограниченными возможностями здоровья.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3. Подготовка образовательных учреждений к реализации ФГОС ООО в штатном режиме.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4. Повышение эффективности работы по обеспечению безопасности образовательной среды.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5. Создание условий для обеспечения психолого-педагогической помощи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>, испытывающим трудности в освоении основных образовательных программ, развитии и социальной адаптации.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6. Создание эффективной системы выявления и развития одаренных детей.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7. Создание современной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здоровьесберегающей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среды для обучения детей с ограниченными возможностями здоровья.</w:t>
      </w:r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Комплексный подход к развитию образования в рамках единой программы и реализации мероприятий с использованием программно-целевого метода позволят увеличить охват программными мероприятиями проблемного направления и повысить эффективность использования бюджетных средств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..</w:t>
      </w:r>
      <w:proofErr w:type="gramEnd"/>
    </w:p>
    <w:p w:rsidR="00DC2EA4" w:rsidRPr="00DC2EA4" w:rsidRDefault="00DC2EA4" w:rsidP="00DC2E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numPr>
          <w:ilvl w:val="0"/>
          <w:numId w:val="37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 в сфере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описание основных целей и задач программы, прогноз развития в сфере образования</w:t>
      </w:r>
    </w:p>
    <w:p w:rsidR="00DC2EA4" w:rsidRPr="00DC2EA4" w:rsidRDefault="00DC2EA4" w:rsidP="00DC2EA4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DC2EA4" w:rsidRPr="00DC2EA4" w:rsidRDefault="00DC2EA4" w:rsidP="00DC2EA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DC2EA4" w:rsidRPr="00DC2EA4" w:rsidRDefault="00DC2EA4" w:rsidP="00DC2E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 качестве приоритетных целей  социально-экономического развития района можно обозначить:</w:t>
      </w:r>
    </w:p>
    <w:p w:rsidR="00DC2EA4" w:rsidRPr="00DC2EA4" w:rsidRDefault="00DC2EA4" w:rsidP="00DC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0"/>
          <w:szCs w:val="20"/>
          <w:lang w:eastAsia="ar-SA"/>
        </w:rPr>
      </w:pPr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>-организацию взаимодействия образовательных учреждений дошкольного, начального и среднего (полного) общего, среднего профессионального и дополнительного образования и единой направленности системы образования в районе на удовлетворение нужд экономики;</w:t>
      </w:r>
    </w:p>
    <w:p w:rsidR="00DC2EA4" w:rsidRPr="00DC2EA4" w:rsidRDefault="00DC2EA4" w:rsidP="00DC2EA4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>-модернизацию образовательной среды в соответствии с федеральными образовательными стандартами (ФГОС);</w:t>
      </w:r>
    </w:p>
    <w:p w:rsidR="00DC2EA4" w:rsidRPr="00DC2EA4" w:rsidRDefault="00DC2EA4" w:rsidP="00DC2EA4">
      <w:pPr>
        <w:tabs>
          <w:tab w:val="left" w:pos="284"/>
          <w:tab w:val="left" w:pos="567"/>
          <w:tab w:val="left" w:pos="1134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>-создание системы выявления, развития и поддержки одаренных детей и талантливой молодежи;</w:t>
      </w:r>
    </w:p>
    <w:p w:rsidR="00DC2EA4" w:rsidRPr="00DC2EA4" w:rsidRDefault="00DC2EA4" w:rsidP="00DC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>-модернизацию системы профессиональной ориентации;</w:t>
      </w:r>
    </w:p>
    <w:p w:rsidR="00DC2EA4" w:rsidRPr="00DC2EA4" w:rsidRDefault="00DC2EA4" w:rsidP="00DC2EA4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>-модернизацию системы повышения квалификации и переподготовки педагогических работников образовательных и дошкольных учреждений;</w:t>
      </w:r>
    </w:p>
    <w:p w:rsidR="00DC2EA4" w:rsidRPr="00DC2EA4" w:rsidRDefault="00DC2EA4" w:rsidP="00DC2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-создание и модернизация </w:t>
      </w:r>
      <w:proofErr w:type="spellStart"/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>безбарьерной</w:t>
      </w:r>
      <w:proofErr w:type="spellEnd"/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среды для детей с ограниченными возможностями здоровья при получении образовательных услуг;</w:t>
      </w:r>
    </w:p>
    <w:p w:rsidR="00DC2EA4" w:rsidRPr="00DC2EA4" w:rsidRDefault="00DC2EA4" w:rsidP="00DC2EA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0"/>
          <w:szCs w:val="20"/>
          <w:lang w:eastAsia="ar-SA"/>
        </w:rPr>
      </w:pPr>
      <w:r w:rsidRPr="00DC2EA4">
        <w:rPr>
          <w:rFonts w:ascii="Arial" w:hAnsi="Arial" w:cs="Arial"/>
          <w:bCs/>
          <w:color w:val="000000"/>
          <w:sz w:val="20"/>
          <w:szCs w:val="20"/>
          <w:lang w:eastAsia="ar-SA"/>
        </w:rPr>
        <w:t>-построение системы оценки качества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Реализация программы обеспечит всем жителям района доступность качественного образования, соответствующего требованиям федеральных государственных стандартов и условиям социально-экономического развития района.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 реализации муниципальной программы, ее эффективность и результативность представляется следующими показателями результативности: </w:t>
      </w:r>
    </w:p>
    <w:p w:rsidR="00DC2EA4" w:rsidRPr="00DC2EA4" w:rsidRDefault="00DC2EA4" w:rsidP="00DC2EA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1. «Удельный вес численности населения в возрасте 5-18 лет, охваченного образованием, в общей численности населения в возрасте 5-18 лет», к 2030 году составит 95,0 %. </w:t>
      </w:r>
    </w:p>
    <w:p w:rsidR="00DC2EA4" w:rsidRPr="00DC2EA4" w:rsidRDefault="00DC2EA4" w:rsidP="00DC2EA4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 </w:t>
      </w:r>
      <w:proofErr w:type="gramStart"/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</w:r>
      <w:proofErr w:type="spellStart"/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(с учетом групп кратковременного пребывания)», к 2030 году составит 90,0 %; </w:t>
      </w:r>
      <w:proofErr w:type="gramEnd"/>
    </w:p>
    <w:p w:rsidR="00DC2EA4" w:rsidRPr="00DC2EA4" w:rsidRDefault="00DC2EA4" w:rsidP="00DC2EA4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к 2030 году составит 95,0 %. </w:t>
      </w:r>
    </w:p>
    <w:p w:rsidR="00DC2EA4" w:rsidRPr="00DC2EA4" w:rsidRDefault="00DC2EA4" w:rsidP="00DC2EA4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Сведения о показателях результативности муниципальной программы представлены в Перечне показателей   муниципальной программы «Развитие образования </w:t>
      </w:r>
      <w:proofErr w:type="spellStart"/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на 2014-2030 годы (приложение №1).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numPr>
          <w:ilvl w:val="0"/>
          <w:numId w:val="37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отдельных мероприятий муниципальной программы</w:t>
      </w:r>
    </w:p>
    <w:p w:rsidR="00DC2EA4" w:rsidRPr="00DC2EA4" w:rsidRDefault="00DC2EA4" w:rsidP="00DC2EA4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2EA4" w:rsidRPr="00DC2EA4" w:rsidRDefault="00DC2EA4" w:rsidP="00DC2EA4">
      <w:pPr>
        <w:suppressAutoHyphens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 w:rsidRPr="00DC2EA4">
        <w:rPr>
          <w:rFonts w:ascii="Arial" w:hAnsi="Arial" w:cs="Arial"/>
          <w:sz w:val="20"/>
          <w:szCs w:val="20"/>
          <w:lang w:eastAsia="ar-SA"/>
        </w:rPr>
        <w:t>Решение задач муниципальной программы достигается реализацией трех подпрограмм, реализация отдельных мероприятий муниципальной программой не предусмотрено.</w:t>
      </w:r>
    </w:p>
    <w:p w:rsidR="00DC2EA4" w:rsidRPr="00DC2EA4" w:rsidRDefault="00DC2EA4" w:rsidP="00DC2EA4">
      <w:pPr>
        <w:tabs>
          <w:tab w:val="left" w:pos="0"/>
          <w:tab w:val="left" w:pos="42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DC2EA4" w:rsidRPr="00DC2EA4" w:rsidRDefault="00DC2EA4" w:rsidP="00DC2EA4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Своевременная и в полном объеме реализация муниципальной программы позволит:</w:t>
      </w:r>
    </w:p>
    <w:p w:rsidR="00DC2EA4" w:rsidRPr="00DC2EA4" w:rsidRDefault="00DC2EA4" w:rsidP="00DC2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повысить удовлетворенность населения качеством образовательных услуг; </w:t>
      </w:r>
    </w:p>
    <w:p w:rsidR="00DC2EA4" w:rsidRPr="00DC2EA4" w:rsidRDefault="00DC2EA4" w:rsidP="00DC2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повысить привлекательность педагогической профессии и уровень квалификации преподавательских кадров;</w:t>
      </w:r>
    </w:p>
    <w:p w:rsidR="00DC2EA4" w:rsidRPr="00DC2EA4" w:rsidRDefault="00DC2EA4" w:rsidP="00DC2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ликвидировать очереди на зачисление детей в дошкольные образовательные организации; </w:t>
      </w:r>
    </w:p>
    <w:p w:rsidR="00DC2EA4" w:rsidRPr="00DC2EA4" w:rsidRDefault="00DC2EA4" w:rsidP="00DC2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DC2EA4" w:rsidRPr="00DC2EA4" w:rsidRDefault="00DC2EA4" w:rsidP="00DC2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pacing w:val="-3"/>
          <w:sz w:val="20"/>
          <w:szCs w:val="20"/>
          <w:lang w:eastAsia="ru-RU"/>
        </w:rPr>
        <w:t>обеспечить охват не менее 50,0 процентов детей в возрасте 5-18 лет программами дополнительного образования.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6. Перечень подпрограмм с указанием сроков их реализации и ожидаемых результатов </w:t>
      </w:r>
    </w:p>
    <w:p w:rsidR="00DC2EA4" w:rsidRPr="00DC2EA4" w:rsidRDefault="00DC2EA4" w:rsidP="00DC2EA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рамках муниципальной программы в период с 2019 по 2022 годы будут реализованы три подпрограммы, которые призваны обеспечить достижение цели муниципальной программы и решение программных задач:</w:t>
      </w:r>
    </w:p>
    <w:p w:rsidR="00DC2EA4" w:rsidRPr="00DC2EA4" w:rsidRDefault="00DC2EA4" w:rsidP="00DC2EA4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«Развитие дошкольного, общего и дополнительного образования детей»;</w:t>
      </w:r>
    </w:p>
    <w:p w:rsidR="00DC2EA4" w:rsidRPr="00DC2EA4" w:rsidRDefault="00DC2EA4" w:rsidP="00DC2EA4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«Государственная поддержка детей сирот, расширение практики применения семейных форм воспитания»;</w:t>
      </w:r>
    </w:p>
    <w:p w:rsidR="00DC2EA4" w:rsidRPr="00DC2EA4" w:rsidRDefault="00DC2EA4" w:rsidP="00DC2EA4">
      <w:pPr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«Обеспечение реализации муниципальной программы и прочие мероприятия в области образования». </w:t>
      </w:r>
    </w:p>
    <w:p w:rsidR="00DC2EA4" w:rsidRPr="00DC2EA4" w:rsidRDefault="00DC2EA4" w:rsidP="00DC2EA4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Для каждой подпрограммы сформулированы цели, задачи, показатели результативности, определены их значения и механизмы реализации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(приложения №№ 5 - 7 к муниципальной программе).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 будут выполнены следующие показатели, в том числе по подпрограмме 1 «Развитие дошкольного, общего и дополнительного образования детей»: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обеспеченность детей дошкольного возраста местами в дошкольных образовательных учреждениях к 2022 году составит 82%;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воспитанников дошкольных образовательных организаций, расположенных на территории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обучающихся по программам, соответствующим требованиям стандартов дошкольного образования, в общей численности воспитанников дошкольных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образовательных организаций, расположенных на территории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 2022 году составит 100 %;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к 2022году составит 12 %;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имеющих физкультурный зал, в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общей численности муниципальных образовательных организаций, реализующих программы общего образования к 2022 году составит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92,0 %;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муниципальных  общеобразовательных организаций к 2020 году составит 10,0 %;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 к 2022 году составит 8,3 %;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2022 году составит 50,0 %;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по программам общего образования к 2022 году составит 80,5 %;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оздоровленных детей школьного возраста к 2022 году составит   90,0 %;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Ожидаемые результаты реализации задач подпрограммы к 2022 году: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2446 детей получат услуги дошкольного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720 семей будет выплачена компенсация части родительской платы за содержание ребенка в МКДОУ;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открытие  дошкольных образовательных учреждений в п.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сократит очередность;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приведение ДОУ в соответствие требованиям правил пожарной безопасности, санитарным нормам и правилам улучшат условия пребывания детей в ДОУ;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ежегодно 5600 учащихся   получат услуги общего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100% детей в образовательных учреждениях будут обеспечены горячим питанием;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ежегодно школьники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получат услуги общего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улучшение качества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условий для обеспечения энергосбережения и повышения энергетической эффективности в образовательных учреждениях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наиболее комфортных условий для обучения школьников;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образовательные учреждения улучшат условия для ведения образовательной деятельности;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повысится качество образования через развитие профильного обучения, подготовка обучающихся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Роснефтьклассах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обеспечит необходимое количество  специалистов для района и края;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формирование у детей навыков и привычек правильного поведения на дорогах, предупреждение детского травматизма на дорогах;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2669 детей получат услуги по дополнительному образованию;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выявление одаренных детей на территории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70 лучших выпускников получат премию «Главы района»;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приобретение оборудования дает возможность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сдавать нормы ГТО;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 и проведение  мастер-классов для одаренных детей;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улучшение условий для организации учебно-тренировочного процесса;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организован отдых и оздоровление в летний период в загородном лагере для 160 человек ежегодно;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1974 ребенка получат питание в лагерях с дневным пребыванием детей;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240 детей будут отправлены к месту отдыха и оздоровления;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организован отдых и оздоровление в летний период в загородном лагере для 160 человек ежегодно;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категории работников будет выплачена дополнительная заработная плата;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По подпрограмме «Государственная поддержка детей – сирот, расширение практики применения семейных форм воспитания: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количество детей, оставшихся без попечения родителей, к 2022 году составит 250 человек;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к 2022 году составит 31,0 %;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Ожидаемые результаты реализации мероприятий подпрограммы: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 детей-сирот и детей, оставшихся без попечения родителей, проведению обследования условий их жизни;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приобретение жилыми помещениями.   В 2019 - 2022 годах будет приобретено 15 жилых помещений, что  позволит обеспечить 15 человек данной категории.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 за</w:t>
      </w:r>
      <w:proofErr w:type="gramEnd"/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условиями жизни подопечных детей, детей, переданных в приемную семью;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подпрограмме «Обеспечение реализации муниципальной  программы и прочие мероприятия в области образования»: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уровень исполнения бюджета к 2022году составит 98 %;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удовлетворенности жителей     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качеством  предоставления муниципальных  услуг в сфере образования к 2022 году составит 80 %;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годовой отчетности к 2022 году составит 3 балла.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Ожидаемые результаты реализации мероприятий подпрограммы к 2022году: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позволит проводить анализ действующей системы образования </w:t>
      </w:r>
      <w:proofErr w:type="spellStart"/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экономический анализ деятельности управления образования и подведомственных муниципальных учреждений;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планировать соответствующие расходы бюджета, составлять обоснования бюджетных ассигнований.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сфере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программы, приведены в </w:t>
      </w:r>
      <w:hyperlink w:anchor="Par6994" w:history="1">
        <w:r w:rsidRPr="00DC2EA4">
          <w:rPr>
            <w:rFonts w:ascii="Arial" w:eastAsia="Times New Roman" w:hAnsi="Arial" w:cs="Arial"/>
            <w:sz w:val="20"/>
            <w:szCs w:val="20"/>
            <w:lang w:eastAsia="ru-RU"/>
          </w:rPr>
          <w:t>приложении № 1</w:t>
        </w:r>
      </w:hyperlink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к муниципальной программе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numPr>
          <w:ilvl w:val="0"/>
          <w:numId w:val="35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 а также по годам реализации программы</w:t>
      </w:r>
    </w:p>
    <w:p w:rsidR="00DC2EA4" w:rsidRPr="00DC2EA4" w:rsidRDefault="00DC2EA4" w:rsidP="00DC2EA4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tabs>
          <w:tab w:val="left" w:pos="927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ab/>
        <w:t>Финансирование муниципальной программы осуществляется за счет бюджетных ассигнований бюджета района, а также субсидий и  субвенций из средств федерального и краевого бюджета.</w:t>
      </w:r>
    </w:p>
    <w:p w:rsidR="00DC2EA4" w:rsidRPr="00DC2EA4" w:rsidRDefault="00DC2EA4" w:rsidP="00DC2EA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DC2EA4" w:rsidRPr="00DC2EA4" w:rsidRDefault="00DC2EA4" w:rsidP="00DC2EA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9. Информация о ресурсном обеспечении и прогнозной оценке расходов на реализацию целей муниципальной  программы с учетом источников финансирования, а также  перечень реализуемых мероприятий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3 к настоящей муниципальной программе.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      На финансирование отдельных мероприятий программы могут быть привлечены средства федерального, краевого бюджетов при участии управления образования в конкурсах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«Развитие образования».</w:t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tabs>
          <w:tab w:val="left" w:pos="186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12.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лицом, выполнения работ прогноз сводных показателей муниципальных заданий представляется по муниципальным учреждения,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DC2EA4" w:rsidRPr="00DC2EA4" w:rsidRDefault="00DC2EA4" w:rsidP="00DC2EA4">
      <w:pPr>
        <w:tabs>
          <w:tab w:val="left" w:pos="186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Оказание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муниципальных услуг, включенных в муниципальные задания по данной программе предусмотрено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приложением  №4 к программе.</w:t>
      </w:r>
    </w:p>
    <w:p w:rsidR="00DC2EA4" w:rsidRPr="00DC2EA4" w:rsidRDefault="00DC2EA4" w:rsidP="00DC2EA4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9"/>
        <w:gridCol w:w="141"/>
        <w:gridCol w:w="1263"/>
        <w:gridCol w:w="766"/>
        <w:gridCol w:w="826"/>
        <w:gridCol w:w="359"/>
        <w:gridCol w:w="390"/>
        <w:gridCol w:w="178"/>
        <w:gridCol w:w="499"/>
        <w:gridCol w:w="451"/>
        <w:gridCol w:w="122"/>
        <w:gridCol w:w="491"/>
        <w:gridCol w:w="491"/>
        <w:gridCol w:w="96"/>
        <w:gridCol w:w="419"/>
        <w:gridCol w:w="108"/>
        <w:gridCol w:w="480"/>
        <w:gridCol w:w="144"/>
        <w:gridCol w:w="410"/>
        <w:gridCol w:w="246"/>
        <w:gridCol w:w="309"/>
        <w:gridCol w:w="347"/>
        <w:gridCol w:w="206"/>
        <w:gridCol w:w="450"/>
      </w:tblGrid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 муниципальной программы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Цели, задачи, показатели результативности (показатели развития отрасли, вида экономической деятельности)</w:t>
            </w: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EA4" w:rsidRPr="00DC2EA4" w:rsidTr="00D41C0B">
        <w:trPr>
          <w:trHeight w:val="161"/>
        </w:trPr>
        <w:tc>
          <w:tcPr>
            <w:tcW w:w="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Задачи, показатели результативности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Вес показателя результативности</w:t>
            </w: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2011 год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</w:tr>
      <w:tr w:rsidR="00DC2EA4" w:rsidRPr="00DC2EA4" w:rsidTr="00D41C0B">
        <w:trPr>
          <w:trHeight w:val="161"/>
        </w:trPr>
        <w:tc>
          <w:tcPr>
            <w:tcW w:w="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161"/>
        </w:trPr>
        <w:tc>
          <w:tcPr>
            <w:tcW w:w="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 экономики 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государственная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стат. отчетность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(с учетом групп кратковременного пребывания)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88,00  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Обеспечить доступность дошкольного образования, соответствующего единому стандарту качества дошкольного образования.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воспитанников дошкольных образовательных организаций, расположенных на территории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стат.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стат. отчетность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численности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стат. отчетность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базовых образовательных учреждений (обеспечивающих совместное обучение инвалидов и лиц,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неимеющих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нарушений)  в общем количестве образовательных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учреждений, реализующих программы общего образования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3. Содействовать выявлению и поддержке одаренных детей.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общей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численности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Обеспечить безопасный, качественный отдых и оздоровление детей.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 «Государственная поддержка детей сирот, расширение практики применения семейных форм воспитания»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16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Колличество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детей, оставшихся без попечения родителей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детей, оставшихся без попечения родителей,  переданных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неродственникам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</w:r>
            <w:proofErr w:type="gramEnd"/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стат.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4. Создание условий для эффективного управления отраслью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4 «Обеспечение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реализациимуниципальной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программы и прочие мероприятия в области образования»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4.1.1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исполнения бюджета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годовой отчет об исполнении бюджета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удовлетворенности жителей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качеством предоставления услуг в сфере образования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результаты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социалогического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опроса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адмнистрации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</w:tr>
      <w:tr w:rsidR="00DC2EA4" w:rsidRPr="00DC2EA4" w:rsidTr="00D41C0B">
        <w:trPr>
          <w:trHeight w:val="2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365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*муниципальная общеобразовательная организация считается соответствующей современным требованиям обучения, при условии наличия в ней 80% современных условий обучения. 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Показатели результативности на долгосрочный период</w:t>
            </w: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 показатели результативности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предшествующий реализации программы</w:t>
            </w:r>
          </w:p>
        </w:tc>
        <w:tc>
          <w:tcPr>
            <w:tcW w:w="294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Годы реализации муниципальной программы</w:t>
            </w:r>
          </w:p>
        </w:tc>
      </w:tr>
      <w:tr w:rsidR="00DC2EA4" w:rsidRPr="00DC2EA4" w:rsidTr="00D41C0B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DC2EA4" w:rsidRPr="00DC2EA4" w:rsidTr="00D41C0B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     год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   год</w:t>
            </w:r>
          </w:p>
        </w:tc>
      </w:tr>
      <w:tr w:rsidR="00DC2EA4" w:rsidRPr="00DC2EA4" w:rsidTr="00D41C0B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DC2EA4" w:rsidRPr="00DC2EA4" w:rsidTr="00D41C0B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98,20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DC2EA4" w:rsidRPr="00DC2EA4" w:rsidTr="00D41C0B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Отношение численности детей в возрасте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DC2EA4" w:rsidRPr="00DC2EA4" w:rsidTr="00D41C0B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70,73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Приложение № 3 к паспорту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муниципальной программы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«Развитие образования </w:t>
      </w:r>
      <w:proofErr w:type="spellStart"/>
      <w:r w:rsidRPr="00DC2EA4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района» 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>Перечень объектов капитального строительства  (за счет всех источников финансирования)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7"/>
        <w:gridCol w:w="1401"/>
        <w:gridCol w:w="1246"/>
        <w:gridCol w:w="1246"/>
        <w:gridCol w:w="1246"/>
        <w:gridCol w:w="1090"/>
        <w:gridCol w:w="934"/>
        <w:gridCol w:w="934"/>
        <w:gridCol w:w="931"/>
      </w:tblGrid>
      <w:tr w:rsidR="00DC2EA4" w:rsidRPr="00DC2EA4" w:rsidTr="00D41C0B">
        <w:trPr>
          <w:cantSplit/>
          <w:trHeight w:val="20"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33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капитальных вложений,  рублей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очеред-ной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финансо-вый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 Развитие дошкольного, общего и дополнительного образования детей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 1.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DC2EA4">
        <w:rPr>
          <w:rFonts w:ascii="Arial" w:eastAsia="Times New Roman" w:hAnsi="Arial" w:cs="Arial"/>
          <w:sz w:val="16"/>
          <w:szCs w:val="20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DC2EA4">
        <w:rPr>
          <w:rFonts w:ascii="Arial" w:eastAsia="Times New Roman" w:hAnsi="Arial" w:cs="Arial"/>
          <w:sz w:val="16"/>
          <w:szCs w:val="20"/>
          <w:lang w:eastAsia="ru-RU"/>
        </w:rPr>
        <w:t xml:space="preserve">(**) - по вновь начинаемым объектам – ориентировочная стоимость объекта 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  <w:r w:rsidRPr="00DC2EA4">
        <w:rPr>
          <w:rFonts w:ascii="Arial" w:eastAsia="Times New Roman" w:hAnsi="Arial" w:cs="Arial"/>
          <w:sz w:val="18"/>
          <w:szCs w:val="18"/>
          <w:lang w:eastAsia="ru-RU"/>
        </w:rPr>
        <w:t>Приложение № 3 к паспорту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муниципальной программы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«Развитие образования </w:t>
      </w:r>
      <w:proofErr w:type="spellStart"/>
      <w:r w:rsidRPr="00DC2EA4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C2E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района» 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DC2EA4">
        <w:rPr>
          <w:rFonts w:ascii="Arial" w:eastAsia="Times New Roman" w:hAnsi="Arial" w:cs="Arial"/>
          <w:sz w:val="20"/>
          <w:szCs w:val="18"/>
          <w:lang w:eastAsia="ru-RU"/>
        </w:rPr>
        <w:t>Перечень объектов капитального строительства   (за счет всех источников финансирования)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7"/>
        <w:gridCol w:w="1401"/>
        <w:gridCol w:w="1246"/>
        <w:gridCol w:w="1246"/>
        <w:gridCol w:w="1246"/>
        <w:gridCol w:w="1090"/>
        <w:gridCol w:w="934"/>
        <w:gridCol w:w="934"/>
        <w:gridCol w:w="931"/>
      </w:tblGrid>
      <w:tr w:rsidR="00DC2EA4" w:rsidRPr="00DC2EA4" w:rsidTr="00D41C0B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объекта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Остаток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стоимости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33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Объем капитальных вложений,  рублей</w:t>
            </w:r>
          </w:p>
        </w:tc>
      </w:tr>
      <w:tr w:rsidR="00DC2EA4" w:rsidRPr="00DC2EA4" w:rsidTr="00D41C0B">
        <w:trPr>
          <w:cantSplit/>
          <w:trHeight w:val="945"/>
        </w:trPr>
        <w:tc>
          <w:tcPr>
            <w:tcW w:w="2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очеред-ной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финансо-вый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DC2EA4" w:rsidRPr="00DC2EA4" w:rsidTr="00D41C0B">
        <w:trPr>
          <w:cantSplit/>
          <w:trHeight w:val="285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1 Развитие дошкольного, общего и дополнительного образования детей</w:t>
            </w:r>
          </w:p>
        </w:tc>
      </w:tr>
      <w:tr w:rsidR="00DC2EA4" w:rsidRPr="00DC2EA4" w:rsidTr="00D41C0B">
        <w:trPr>
          <w:cantSplit/>
          <w:trHeight w:val="285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 1.</w:t>
            </w:r>
          </w:p>
        </w:tc>
      </w:tr>
      <w:tr w:rsidR="00DC2EA4" w:rsidRPr="00DC2EA4" w:rsidTr="00D41C0B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4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48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3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DC2EA4">
        <w:rPr>
          <w:rFonts w:ascii="Arial" w:eastAsia="Times New Roman" w:hAnsi="Arial" w:cs="Arial"/>
          <w:sz w:val="16"/>
          <w:szCs w:val="20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DC2EA4">
        <w:rPr>
          <w:rFonts w:ascii="Arial" w:eastAsia="Times New Roman" w:hAnsi="Arial" w:cs="Arial"/>
          <w:sz w:val="16"/>
          <w:szCs w:val="20"/>
          <w:lang w:eastAsia="ru-RU"/>
        </w:rPr>
        <w:t xml:space="preserve">(**) - по вновь начинаемым объектам – ориентировочная стоимость объекта 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8"/>
        <w:gridCol w:w="1090"/>
        <w:gridCol w:w="1014"/>
        <w:gridCol w:w="602"/>
        <w:gridCol w:w="1179"/>
        <w:gridCol w:w="1179"/>
        <w:gridCol w:w="1179"/>
        <w:gridCol w:w="1157"/>
        <w:gridCol w:w="1153"/>
      </w:tblGrid>
      <w:tr w:rsidR="00DC2EA4" w:rsidRPr="00DC2EA4" w:rsidTr="00D41C0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2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«Развитие образования </w:t>
            </w:r>
            <w:r w:rsidRPr="00DC2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C2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района"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2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bCs/>
                <w:sz w:val="20"/>
                <w:szCs w:val="28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bCs/>
                <w:sz w:val="20"/>
                <w:szCs w:val="28"/>
                <w:lang w:eastAsia="ru-RU"/>
              </w:rPr>
              <w:t xml:space="preserve"> района"</w:t>
            </w: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1 302 573 964,28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1 314 911 290,00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1 287 068 990,00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1 288 023 990,00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5 192 578 234,28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1 296 881 832,68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1 299 459 690,00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1 283 978 690,00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1 284 933 690,00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5 165 253 902,68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5 692 131,60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15 451 600,00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3090300,00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27 324 331,60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1 215 793 662,95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1 224 249 041,00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1 208 768 041,00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1 209 723 041,00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4 858 533 785,95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1 215 793 662,95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1 224 249 041,00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1 208 768 041,00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1 209 723 041,00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4 858 533 785,95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«Государственная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поддержка детей сирот, расширение практики применения семейных форм воспитания»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расходное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обязательство по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20 559 000,00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8 197 700,00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47 587 011,60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4 940 480,00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20 262 680,00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15 451 600,00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23 049 600,00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76 147 689,73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286 457 436,73   </w:t>
            </w:r>
          </w:p>
        </w:tc>
      </w:tr>
      <w:tr w:rsidR="00DC2EA4" w:rsidRPr="00DC2EA4" w:rsidTr="00D41C0B">
        <w:trPr>
          <w:trHeight w:val="2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76 147 689,73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286 457 436,73   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DC2EA4" w:rsidRPr="00DC2EA4" w:rsidTr="00D41C0B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                                                                                                     (рублей), годы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1 302 573 964,28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1 314 911 290,00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1 287 068 990,00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1 288 023 990,00  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5 192 578 234,28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731 840 031,60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766 575 500,00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753 369 200,00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754 324 200,00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3 006 108 931,60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4 547 703,38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12 371 703,38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566 186 229,30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545 727 790,00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2 174 097 599,30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1 215 793 662,95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1 224 249 041,00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1 208 768 041,00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1 209 723 041,00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4 858 533 785,95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721 207 420,00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746 016 500,00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745 171 500,00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746 126 500,00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2 958 521 920,00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4 547 703,38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12 371 703,38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490 038 539,57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475 624 541,00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1 887 640 162,57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20 559 000,00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47 587 011,60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20 559 000,00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47 587 011,60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76 147 689,73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286 457 436,73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76 147 689,73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286 457 436,73   </w:t>
            </w:r>
          </w:p>
        </w:tc>
      </w:tr>
      <w:tr w:rsidR="00DC2EA4" w:rsidRPr="00DC2EA4" w:rsidTr="00D41C0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C2EA4" w:rsidRPr="00DC2EA4" w:rsidTr="00D41C0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856"/>
        <w:gridCol w:w="925"/>
        <w:gridCol w:w="884"/>
        <w:gridCol w:w="926"/>
        <w:gridCol w:w="844"/>
        <w:gridCol w:w="1034"/>
        <w:gridCol w:w="1034"/>
        <w:gridCol w:w="1034"/>
        <w:gridCol w:w="1034"/>
      </w:tblGrid>
      <w:tr w:rsidR="00DC2EA4" w:rsidRPr="00DC2EA4" w:rsidTr="00D41C0B">
        <w:trPr>
          <w:trHeight w:val="2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DC2EA4" w:rsidRPr="00DC2EA4" w:rsidTr="00D41C0B">
        <w:trPr>
          <w:trHeight w:val="20"/>
        </w:trPr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17050648,10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17367000,00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17367000,00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17367000,00</w:t>
            </w:r>
          </w:p>
        </w:tc>
      </w:tr>
      <w:tr w:rsidR="00DC2EA4" w:rsidRPr="00DC2EA4" w:rsidTr="00D41C0B">
        <w:trPr>
          <w:trHeight w:val="20"/>
        </w:trPr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DC2EA4" w:rsidRPr="00DC2EA4" w:rsidTr="00D41C0B">
        <w:trPr>
          <w:trHeight w:val="20"/>
        </w:trPr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7673700,00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</w:tr>
      <w:tr w:rsidR="00DC2EA4" w:rsidRPr="00DC2EA4" w:rsidTr="00D41C0B">
        <w:trPr>
          <w:trHeight w:val="20"/>
        </w:trPr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C2EA4" w:rsidRPr="00DC2EA4" w:rsidTr="00D41C0B">
        <w:tc>
          <w:tcPr>
            <w:tcW w:w="4785" w:type="dxa"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5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муниципальной программе 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района» </w:t>
            </w:r>
          </w:p>
        </w:tc>
      </w:tr>
    </w:tbl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1 «Развитие дошкольного, общего и дополнительного образования детей» 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kern w:val="32"/>
          <w:sz w:val="20"/>
          <w:szCs w:val="20"/>
          <w:lang w:eastAsia="ru-RU"/>
        </w:rPr>
        <w:lastRenderedPageBreak/>
        <w:t>1. Паспорт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822"/>
      </w:tblGrid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дошкольного, общего и дополнительного образования детей (далее – подпрограмма)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Муниципальный заказчик-  координатор подпрограммы</w:t>
            </w: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DC2EA4" w:rsidRPr="00DC2EA4" w:rsidRDefault="00DC2EA4" w:rsidP="00D41C0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14"/>
                <w:szCs w:val="14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</w:rPr>
              <w:t>Задачи:</w:t>
            </w:r>
          </w:p>
          <w:p w:rsidR="00DC2EA4" w:rsidRPr="00DC2EA4" w:rsidRDefault="00DC2EA4" w:rsidP="00D41C0B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</w:rPr>
              <w:t>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DC2EA4" w:rsidRPr="00DC2EA4" w:rsidRDefault="00DC2EA4" w:rsidP="00D41C0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DC2EA4" w:rsidRPr="00DC2EA4" w:rsidRDefault="00DC2EA4" w:rsidP="00D41C0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Содействовать выявлению и поддержке одаренных детей;</w:t>
            </w:r>
          </w:p>
          <w:p w:rsidR="00DC2EA4" w:rsidRPr="00DC2EA4" w:rsidRDefault="00DC2EA4" w:rsidP="00D41C0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безопасный, качественный отдых и оздоровление детей.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 представлены в приложении № 1 к паспорту подпрограммы 1.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4 858 533 785,95 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годам: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1 215 793 662,95   рублей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721 207 420,00  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-  490 038 539,57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4 547 703,38 рублей.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1 224 249 041,00  рублей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746 016 500,00  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475 624 541,00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2 608 000,00 рублей.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1 208 768 041,00  рублей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краевого бюджета  - 745 171 500,00   рублей; 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460 988 541,00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внебюджетных источников – 2 608 000,00 рублей. 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1 209 723 041,00  рублей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746 126 500,00  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460 988 541,00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436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564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 и обоснование необходимости разработки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Сфера действия подпрограммы 1 охватывает систему муниципальных образовательных учреждений расположенных на территории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устанавливает меры реализации образовательной политики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област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образования.   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Целью подпрограммы является обеспечение доступности современного качественного дошкольного, общего образования, соответствующего требованиям инновационного социально-экономического развития района.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Система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включает в себя образовательные учреждения, позволяющие удовлетворить образовательные запросы различных групп населения: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– 30 дошкольных образовательных учреждений;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– 24 школы (1 –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основная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>, 23 – средние);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– 1 вечерняя (сменная) общеобразовательная школа;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– 2 учреждения дополнительного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– 1 детский оздоровительный лагерь.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предстоящие годы продолжится повышение эффективности  системы образования </w:t>
      </w:r>
      <w:proofErr w:type="spell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района. 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Дошкольное образование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системе дошкольного образования по состоянию на 01.01.2019 функционирует 30 </w:t>
      </w:r>
      <w:proofErr w:type="gram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казенных</w:t>
      </w:r>
      <w:proofErr w:type="gram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дошкольных образовательных учреждения.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01.01.2019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проживает 4063 ребенка в возрасте от 0 до 8 лет без учета обучающихся в общеобразовательных учреждениях района. </w:t>
      </w: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количество мест в учреждениях, реализующих программы дошкольного образования, по состоянию на 01.01.2019 года   посещают дошкольные образовательные учреждения 2334 ребенка, средний уровень укомплектованности детских садов составляет 108,0 %.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Главными проблемами в области дошкольного образования являются обеспечение населения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услугами по предоставлению дошкольного образования и содержанию детей в дошкольных учреждениях. Отсутствие необходимого количества мест в дошкольных образовательных учреждениях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позволяет удовлетворить потребности всех родителей в определении детей в дошкольное образовательное учреждение.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охват детей в возрасте от 1 до 8 лет услугами дошкольных образовательных учреждений составляет 65,8%.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от 3 до 8 лет, получающих дошкольную образовательную услугу, составляет 88,0 %.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На 1 января 2019 года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на учете для определения в дошкольные образовательные учреждения состоят 620 детей  (в возрасте от 0 до 3 лет – 592 ребенка, от 3 лет  до 7 лет  28 детей). 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С 2014  года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введено дополнительно  мест: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МКДОУ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/сад «Светлячок» с.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– 20 мест, МКДОУ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/сад «Солнышко» п. Октябрьский – 40 мест, МКДОУ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/сад «Солнышко» п.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– 20 мест открыт новый детский сад в п. Ангарский на 190 мест. </w:t>
      </w:r>
      <w:proofErr w:type="gramEnd"/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При этом в дошкольном образовании одной из проблем является недостаточное предложение услуг по реализации прав граждан на получение раннего дошкольного образования для детей в возрасте от 1 до 3 лет.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документы, регламентирующие деятельность дошкольных организаций (порядок приема на обучение по образовательным программам дошкольного образования. </w:t>
      </w:r>
      <w:proofErr w:type="gramEnd"/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каждом дошкольном образовательном учреждении приняты образовательные программы дошкольного образования, которые разработаны и реализуются в соответствии с федеральными государственными стандартами дошкольного образования и с учетом примерной основной образовательной программы дошкольного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Образовательные программы дошкольного образования направлены: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-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Особое внимание уделяется патриотическому воспитанию детей, формированию и развитию нравственных ценностей.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Наряду с достижениями имеется и ряд проблем: 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Не решена проблема предоставления услуг дошкольного образования детям с ограниченными возможностями здоровья. Растет количество воспитанников, которым по заключению </w:t>
      </w:r>
      <w:proofErr w:type="spell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психолого-медико-педагогической</w:t>
      </w:r>
      <w:proofErr w:type="spell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комиссии рекомендована организация процесса по адаптированной основной образовательной программе в группах компенсирующей направленности. Данные группы в дошкольных образовательных учреждениях отсутствуют.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Все дошкольные учреждения подключены к сети Интернет, используют электронную почту для оптимизации документооборота. Но до сих пор в некоторых организациях скорость Интернет невысокая, связь ненадежная.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образование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Система общего образования состоит из 25 образовательных учреждений, в том числе:</w:t>
      </w:r>
    </w:p>
    <w:p w:rsidR="00DC2EA4" w:rsidRPr="00DC2EA4" w:rsidRDefault="00DC2EA4" w:rsidP="00DC2EA4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школа, 1 –вечерняя школа, 23 -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общеобразовательных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школы.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Численность обучающихся в общеобразовательных учреждениях с 2014 по 2019 годы будет оставаться на уровне:  2014 -5415 человек, 2015 год – 5296 человек, 2016 год – 5383 человека, 2017 год – 5500 человек, 2018 год – 5500 человек, 2019 год – 5500 человек, 2020год  - 5500 человек, 2021 – 5500, 2022 - 5500.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>С 2011 года поэтапно проводится модернизация системы общего образования, направленная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>и основного общего образования осуществляется оснащение общеобразовательных учреждений района учебным оборудованием, обеспечение учебниками и повышение квалификации учителей</w:t>
      </w: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 xml:space="preserve">и руководителей общеобразовательных учреждений района.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ходе реализации одного из приоритетных направлений развития общего образования в каждой общеобразовательной школе были созданы и до сих пор функционируют управляющие советы, обладающие комплексом управленческих полномочий. Школа стала более открытой для родителей и общественности муниципалитета.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Для обеспечения нуждающихся обучающихся в общеобразовательных учреждениях района организован подвоз, отвечающим требованиям, предъявляемым к организации безопасной перевозки детей, на 1 сентября  2014 года действует  12 маршрутов. Замена транспортного средства требуется в МКОУ </w:t>
      </w:r>
      <w:proofErr w:type="spell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Богучанская</w:t>
      </w:r>
      <w:proofErr w:type="spell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школа  № 4.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2014-2019 годах 100% школьников первых-третьих классов начальной ступени общеобразовательных учреждений района будут обучаться по федеральному государственному образовательному стандарту  начального общего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2014 учебного года все 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Все начальные ступени общеобразовательных учреждений района будут обеспечены комплектами </w:t>
      </w:r>
      <w:proofErr w:type="spell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мультимедийного</w:t>
      </w:r>
      <w:proofErr w:type="spell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оборудования для проведения обучения с использованием электронных образовательных ресурсов.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целях создания условий для регулярных занятий физической культурой и спортом в общеобразовательных учреждениях за счет сре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в рамках целевой программы «Дети» 3 физкультурно-спортивных клуба общеобразовательных школ приобрели спортивный инвентарь и оборудование.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2014 году составила 87,5%. Вместе с тем о</w:t>
      </w:r>
      <w:r w:rsidRPr="00DC2EA4">
        <w:rPr>
          <w:rFonts w:ascii="Arial" w:eastAsia="Times New Roman" w:hAnsi="Arial" w:cs="Arial"/>
          <w:spacing w:val="4"/>
          <w:sz w:val="20"/>
          <w:szCs w:val="20"/>
          <w:lang w:eastAsia="ru-RU"/>
        </w:rPr>
        <w:t>дной из наиболее острых проблем для системы образования остается высокий уровень изношенности спортивных залов,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</w:t>
      </w:r>
      <w:proofErr w:type="gramEnd"/>
      <w:r w:rsidRPr="00DC2EA4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. </w:t>
      </w:r>
      <w:r w:rsidRPr="00DC2EA4">
        <w:rPr>
          <w:rFonts w:ascii="Arial" w:eastAsia="Times New Roman" w:hAnsi="Arial" w:cs="Arial"/>
          <w:spacing w:val="4"/>
          <w:sz w:val="20"/>
          <w:szCs w:val="20"/>
          <w:lang w:eastAsia="ru-RU"/>
        </w:rPr>
        <w:br/>
      </w: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         В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настоящее время в районе проживают 205 детей, которые относятся к категории детей с ограниченными возможностями здоровья. Из них 109 школьников с ограниченными возможностями здоровья включены в процесс общего образования в рамках общеобразовательных школ. Это составляет 53,2 % от общего числа школьников с ограниченными возможностями здоровья. </w:t>
      </w: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96 детей учатся в специальных коррекционных классах, что составляет 46,8%.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фонды образовательных учреждений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(здание, сооружение, оборудование и инженерные коммуникации) характеризуются высокой степенью изношенности. Недостаточно финансируются мероприятия, направленные на повышение инженерной безопасности образовательных учреждений.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Обеспечение жизнедеятельности образовательных учреждений может быть достигнуто проведением единой муниципальной политики, системой единых мер ресурсного и организационного характера.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2014 году завершено строительство МКОУ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Пинчугской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СОШ № 8.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2015-2016 годах проведен капитальный ремонт МКОУ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Новохайской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СОШ, аварийность здания снята.</w:t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Дополнительное образование детей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Учреждения дополнительного образования вносят существенный вклад в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укреплении здоровья, организацию занятости детей в свободное время. Дополнительное образование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 xml:space="preserve">В системе образования </w:t>
      </w:r>
      <w:proofErr w:type="spell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района по состоянию на 01.01.2019 действует 2 учреждения дополнительного образования детей, в том числе: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Муниципальное казенное общеобразовательное учреждение дополнительного образования «Центр дополнительного образования детей», Муниципальное бюджетное   образовательное учреждение дополнительного образования «</w:t>
      </w:r>
      <w:proofErr w:type="spellStart"/>
      <w:proofErr w:type="gram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Детско</w:t>
      </w:r>
      <w:proofErr w:type="spell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- юношеская</w:t>
      </w:r>
      <w:proofErr w:type="gram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спортивная школа».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По состоянию на 01.01.2019 доля детей и молодежи, занимающихся дополнительным образованием, составляет 50,0% от общей численности детей и молодежи  в возрасте от 5 до 18 лет.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создана инфраструктура для занятий спортивно-техническими видами спорта, туризмом, техническим творчеством.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Вместе с тем,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«ветхая»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удаленность большого числа территорий от развитых культурных и образовательных центров;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невозможность удовлетворения образовательных потребностей нового поколения в рамках существующей инфраструктуры территорий.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 целью развития системы дополнительного образования необходимо создать условия </w:t>
      </w:r>
      <w:proofErr w:type="gramStart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для</w:t>
      </w:r>
      <w:proofErr w:type="gramEnd"/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профессионального развития педагогических кадров системы дополнительного образования района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На базе общеобразовательных школ создано 24 физкультурно-спортивных клубов, в которых занимаются свыше 2300  школьников.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систематизирована система включения школьников и учащейся молодежи в спортивно-массовые мероприятия, участниками которых ежегодно становятся свыше 500 школьников,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br/>
        <w:t>в том числе с ограниченными возможностями здоровья,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Выявление и поддержка одаренных детей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концепции долгосрочного социально-экономического развития Российской Федерации на период до 2020 года (распоряжение Правительства РФ от 17.11.2008 № 1662-р),  концепция общенациональной системы выявления и развития молодых талантов, утверждённая Президентом РФ 03.04.2012 года.</w:t>
      </w:r>
      <w:proofErr w:type="gramEnd"/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программы решаются следующие задачи: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Предоставить учащимся возможность проявления своих способностей в различных областях деятельности, создать банк их данных в каждом образовательном учреждении и в районе;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Обеспечить реализацию поддержки талантливых детей через научные общества учащихся (НОУ), конкурсы, олимпиады, работу общественных организаций, фестивали, проектную деятельность и т.п.;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Продолжить работу по охвату детей начальной школы научно-исследовательской деятельностью  (НИД)  до 3%;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Увеличить долю участников районной научно-исследовательской конференции (НИК) до 2, 5 %;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Способствовать увеличению количества учителей, работающих с талантливыми детьми.</w:t>
      </w: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80,2 % школьников района, среди которых обозначились высокомотивированные школьники, способные к результативному участию в конкурсных мероприятиях на краевом уровне.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обеспечения сопровождения таких детей в достижении ими высоких результатов требуется внедрение новых форм работы таких как: создание базовых площадок, проведение научно-практической конференции школьников на всех этапах, начиная </w:t>
      </w:r>
      <w:proofErr w:type="gramStart"/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школьного до краевого.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настоящее время данная работа организована не систематично, в связи с этим и результаты незначительны.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Отдых и оздоровление детей в летний период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 отдыха, оздоровления детей и подростков в настоящее время продолжает являться одной из наиболее значимых социальных проблем.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связи с ростом цен ежегодно возрастает стоимость путевок для отдыха детей в детском оздоровительном лагерь «Березка»,  возникает потребность в улучшении материально-технического обеспечения оздоровительного лагеря. В условиях финансово-экономического кризиса, становится необходимой государственная поддержка отдыха, оздоровления и занятости детей и подростков из малообеспеченных семей, семей безработных граждан.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районе сложилась и успешно развивается традиция летнего отдыха, занятости и оздоровления детей за счет средств районного бюджета. Муниципальная   программа ориентирована на поддержку детей, нуждающихся в особой заботе государства: детей-сирот; детей, оставшихся без попечения родителей; детей с ограниченными возможностями; детей из малообеспеченных семей, в т.ч. семей, находящихся в социально-опасном положении; детей из семей безработных граждан; детей, состоящих на профилактическом учете в органах внутренних дел; одаренных детей.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Частично проблема решалась за счет участия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мероприятиях Государственной  программы «</w:t>
      </w:r>
      <w:r w:rsidRPr="00DC2EA4">
        <w:rPr>
          <w:rFonts w:ascii="Arial" w:hAnsi="Arial" w:cs="Arial"/>
          <w:sz w:val="20"/>
          <w:szCs w:val="20"/>
        </w:rPr>
        <w:t xml:space="preserve">Развитие образования», в том числе в следующих мероприятиях: 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на сохранение и развитие материально-технической базы муниципальных загородных лагерей;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повышение заработной платы врачей (включая санитарных врачей), медицинских сестер диетических, шеф-поваров, старших воспитателей муниципальных загородных оздоровительных лагерей;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hAnsi="Arial" w:cs="Arial"/>
          <w:sz w:val="20"/>
          <w:szCs w:val="20"/>
        </w:rPr>
        <w:t>на оплату услуг по санитарно-эпидемиологической оценке обстановки в муниципальных загородных оздоровительных лагерях;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DC2EA4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расходов  на организацию отдыха, оздоровления и занятости детей в муниципальных загородных оздоровительных лагерях;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DC2EA4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расходов на организацию двухразового питания в лагерях с дневным пребыванием детей, связанных с оплатой стоимости набора продуктов питания или готовых блюд и их транспортировки.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и сроки выполнения подпрограммы, показатели результативности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Обеспечить доступность дошкольного образования, соответствующего единому стандарту качества дошкольного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Данная задача направлена на сохранение и укрепление здоровья воспитанников, посещающих дошкольные образовательные учреждения района, обеспечение условий безопасности жизнедеятельности, условия формирования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здоровьесберегающей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среды дошкольных образовательных учреждений, внедрение эффективных механизмов управления качеством дошкольного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Данная задача направлена на развитие личности и приобретение в процессе освоения основных общеобразовательных программ знаний, умений,  навыков и формирование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компетенции, необходимых для жизни человека в обществе. Для удовлетворения запросов населения в получении качественных услуг общего образования и доступности услуг в сфере общего образования детей осуществляется подготовка обучающихся, выражающая степень соответствия федеральным государственным образовательным стандартам.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Содействовать выявлению и поддержке одаренных детей;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Обеспечить безопасный, качественный отдых и оздоровление детей.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Данные задачи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укрепление здоровья, а также организации их свободного времени.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 2019-2022 годы.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 представлены в приложении 1 к подпрограмме.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2.3. Механизмы реализации подпрограммы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Подпрограмма 1 на 2019 - 2022 годы сформирована в пределах ассигнований  с учетом всех резервов для функционирования и развития муниципальной системы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объемов средств на их реализацию и ожидаемых результатов приведен в приложении № 2 «Перечень мероприятий подпрограммы «Развитие дошкольного, общего и дополнительного образования детей».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 достижению ожидаемых результатов муниципальной программы.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На решение задачи 1 «Обеспечить доступность дошкольного образования, соответствующего единому стандарту качества дошкольного образования» настоящей подпрограммы направлены следующие мероприятия: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 1.1 осуществляет обеспечение деятельности образовательного процесса, обеспечение безопасности и охраны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здоровья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дошкольных образовательных организациях, а также повышение профессиональной компетенции педагогических работников в сфере дошкольного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Мероприятия пунктов 1.2-1.6. включают в себя: обеспечение персоналом, не связанным с образовательно-воспитательным процессом, обеспечивающим присмотр, уход, оздоровление ребенка; обеспечение материально-техническими средствами, не связанными с образовательно-воспитательным процессом, обеспечение питанием воспитанников в соответствии с нормами питания детей в дошкольных учреждениях; предоставление детям дошкольного возраста помещений, отвечающих установленным санитарным и иным правилам и нормам;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содержание и ремонта предоставленных зданий и иных помещений в соответствии со стандартами качества, обеспечение помещений услугами тепл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электро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- и водоснабжения, услугами водоотведения; ремонт и материально-техническое оснащение зданий муниципальных образовательных учреждений, в которых планируется создание новых мест дошкольного образования.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Мероприятие пункта 1.4 реализуется путем выделения субсидии бюджету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 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правилам.  Субсидия предоставляется на конкурсной основе.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Размер долевого участия не может составлять менее 0,5 процента от объема финансирования мероприятия.          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Для участия в конкурсном отборе управление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предоставляет в министерство образования и науки Красноярского края, следующие документы: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заявление Главы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участие в конкурсном отборе, в котором должны быть отражены: размер средств районного бюджета, процент сокращения очереди состоящих на учете детей для получения дошкольного образования;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муниципальную программу, включающую мероприятия по развитию системы дошкольного образования в части реконструкции и капитального ремонта зданий дошкольных образовательных учреждений;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согласованную в установленном порядке проектно-сметную документацию на строительство, реконструкцию зданий;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положительное заключение государственной экспертизы на проектно-сметную документацию;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гарантийное письмо главы администрации о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софинансировании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не менее 0,5 процента от объема финансирования мероприятия  по строительству и реконструкции зданий дошкольных образовательных учреждений по разработанной проектно-сметной документации;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мотивированное обоснование необходимости предоставления субсидии, заверенное руководителем управления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Для решения задачи 2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 направлены следующие мероприятия.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пункта 2.1 включает обеспечение деятельности по реализации образовательных программ при получении общего образования в общеобразовательных учреждениях, приобретение учебных пособий, средств обучения.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Мероприятие 2.2 субвенция бюджетам муниципальных образований края на реализацию закона края от 27.12.2005    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 организациях по имеющим государственную аккредитацию основным общеобразовательным программам, без взимания платы» направлено на обеспечение обучающихся учреждений дифференцированными по своей энергетической ценности рационами питания в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зависимости от возраста (6-11 лет и 12-18 лет), поддержку и развитие различных форм популяризации основ здорового питания.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справки на обеспечение питанием детей, обучающихся в муниципальных образовательных учреждениях, без взимания платы заявителю необходимо предоставить в Управление социальной защиты населения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следующие документы: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документы, удостоверяющие личность гражданина и членов его семьи;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документы о доходах семьи за три месяца, предшествующих месяцу обращения;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трудовую книжку, если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заявитель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либо трудоспособный член его семьи не работает;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справка с места жительства заявителя и членов его семьи.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Мероприятия  2.3 – 2.8 включает в себя: предоставление обучающимся помещений, отвечающих санитарным и иным правилам и нормам, обеспечение содержания и ремонта предоставленных помещений; обеспечение помещения услугами тепл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электро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>- и водоснабжения, услугами водоотведения; материально-техническое оснащение.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Для решения задачи 3 «Содействовать выявлению и поддержке одаренных детей» направлены следующие мероприятия.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3.1-3.7 включают обеспечение деятельности по организации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обучения по программам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дополнительного образования в учреждениях дополнительного образования, а также комплекс мер по содержанию зданий, обеспечению учебными, учебно-наглядными пособиями, техническими средствами обучения, расходными материалами; выявление и развитие молодых талантов, участие воспитанников конкурсах и соревнованиях различной направленности на разных уровнях.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Для решения задачи 4 «Обеспечить безопасный, качественный отдых и оздоровление детей» направлены следующие мероприятия.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Мероприятия 4.1.- 4.7 включают в себя: предоставление условий для отдыха, оздоровление детей, обеспечение питанием, в соответствии с нормами питания детей; обеспечение материально-техническими средствами; обеспечение содержания и ремонта предоставленных зданий и иных помещений.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 </w:t>
      </w:r>
      <w:r w:rsidRPr="00DC2EA4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мероприятий пунктов 4.1-4.7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являются субсидии краевого бюджета и районный бюджет. </w:t>
      </w:r>
      <w:r w:rsidRPr="00DC2EA4">
        <w:rPr>
          <w:rFonts w:ascii="Arial" w:hAnsi="Arial" w:cs="Arial"/>
          <w:sz w:val="20"/>
          <w:szCs w:val="20"/>
        </w:rPr>
        <w:t xml:space="preserve">Субсидии предоставляются на основании соглашения о предоставлении субсидии, заключенного между министерством образования и науки Красноярского края и администрацией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 являются: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управление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осуществляются </w:t>
      </w:r>
      <w:r w:rsidRPr="00DC2EA4">
        <w:rPr>
          <w:rFonts w:ascii="Arial" w:hAnsi="Arial" w:cs="Arial"/>
          <w:sz w:val="20"/>
          <w:szCs w:val="20"/>
        </w:rPr>
        <w:t xml:space="preserve">управление образования администрации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и финансовое управление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DC2EA4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DC2EA4">
        <w:rPr>
          <w:rFonts w:ascii="Arial" w:hAnsi="Arial" w:cs="Arial"/>
          <w:sz w:val="20"/>
          <w:szCs w:val="20"/>
        </w:rPr>
        <w:t xml:space="preserve"> управление образования администрации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Оценка социально-экономической эффективности проводится управлением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DC2EA4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В ходе реализации подпрограммы будут выполнены следующие показатели, в том числе: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обеспеченность детей дошкольного возраста местами в дошкольных образовательных учреждениях к 2022 году составит 82,0 %;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воспитанников дошкольных образовательных организаций, расположенных на территории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 2022 году составит  100,0%;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общей численности муниципальных образовательных организаций, реализующих программы общего образования к 2022году составит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12,0 %;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имеющих физкультурный зал, в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общей численности муниципальных образовательных организаций, реализующих программы общего образования к 2022 году составит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92,0 %;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муниципальных  общеобразовательных организаций к 2022году составит 10,0%;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к 2022году составит 8,3 %;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2022году составит 50,0 %;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по программам общего образования к 2022 году составит 80,5 %;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оздоровленных детей школьного возраста к 2022 году составит              90,0 %.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Перечень основных мероприятий подпрограммы представлен в приложении № 2 к подпрограмме 1.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Ресурсное обеспечение подпрограммы представлено в Приложении № 2 к подпрограмме 1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реализации подпрограммы 1  возможна корректировка финансирования и привлечение средств по отдельным мероприятиям.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C2EA4" w:rsidRPr="00DC2EA4" w:rsidTr="00D41C0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   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к подпрограмме "Развитие </w:t>
            </w:r>
            <w:proofErr w:type="gramStart"/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 и дополнительного образования детей"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показателей результативности подпрограммы «Развитие дошкольного, общего и дополнительного образования детей»</w:t>
            </w: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11"/>
              <w:gridCol w:w="5380"/>
              <w:gridCol w:w="920"/>
              <w:gridCol w:w="621"/>
              <w:gridCol w:w="632"/>
              <w:gridCol w:w="608"/>
              <w:gridCol w:w="773"/>
            </w:tblGrid>
            <w:tr w:rsidR="00DC2EA4" w:rsidRPr="00DC2EA4" w:rsidTr="00D41C0B">
              <w:trPr>
                <w:trHeight w:val="161"/>
              </w:trPr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Цели, задачи, показатели результативности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</w:tr>
            <w:tr w:rsidR="00DC2EA4" w:rsidRPr="00DC2EA4" w:rsidTr="00D41C0B">
              <w:trPr>
                <w:trHeight w:val="161"/>
              </w:trPr>
              <w:tc>
                <w:tcPr>
                  <w:tcW w:w="2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C2EA4" w:rsidRPr="00DC2EA4" w:rsidTr="00D41C0B">
              <w:trPr>
                <w:trHeight w:val="161"/>
              </w:trPr>
              <w:tc>
                <w:tcPr>
                  <w:tcW w:w="2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 1. Обеспечить доступность дошкольного образования, соответствующего единому стандарту качества дошкольного образования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Обеспеченность детей дошкольного возраста местами в дошкольных образовательных учреждениях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82,0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82,0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82,0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Удельный вес воспитанников дошкольных образовательных организаций, расположенных на территории </w:t>
                  </w:r>
                  <w:proofErr w:type="spellStart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            </w:r>
                  <w:proofErr w:type="spellStart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района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2.1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12,0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12,0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12,0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2.2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92,0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92,0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92,0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2.3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Доля обучающихся в муниципальных общеобразовательных организациях, занимающихся во вторую (третью) смену, в общей </w:t>
                  </w:r>
                  <w:proofErr w:type="gramStart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численности</w:t>
                  </w:r>
                  <w:proofErr w:type="gramEnd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обучающихся в муниципальных  общеобразовательных организаций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10,0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10,0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10,0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2.4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Доля базовых образовательных учреждений (обеспечивающих совместное обучение инвалидов и лиц, </w:t>
                  </w:r>
                  <w:proofErr w:type="spellStart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неимеющих</w:t>
                  </w:r>
                  <w:proofErr w:type="spellEnd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нарушений)  в общем количестве образовательных учреждений, реализующих программы общего образования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8,3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8,3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8,3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8,3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 3. Содействовать выявлению и поддержке одаренных детей.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3.1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50,0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50,0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50,0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3.2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      </w: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 xml:space="preserve">в общей </w:t>
                  </w:r>
                  <w:proofErr w:type="gramStart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численности</w:t>
                  </w:r>
                  <w:proofErr w:type="gramEnd"/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обучающихся по программам общего образования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80,5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80,5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80,5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80,5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Задача 4. Обеспечить безопасный, качественный отдых и оздоровление детей. </w:t>
                  </w:r>
                </w:p>
              </w:tc>
            </w:tr>
            <w:tr w:rsidR="00DC2EA4" w:rsidRPr="00DC2EA4" w:rsidTr="00D41C0B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4.1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ind w:firstLineChars="100" w:firstLine="14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Доля оздоровленных детей школьного возраста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90,0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90,0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90,0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EA4" w:rsidRPr="00DC2EA4" w:rsidRDefault="00DC2EA4" w:rsidP="00D41C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C2EA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90,0</w:t>
                  </w:r>
                </w:p>
              </w:tc>
            </w:tr>
          </w:tbl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DC2EA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DC2EA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дошкольного</w:t>
            </w:r>
            <w:proofErr w:type="gramEnd"/>
            <w:r w:rsidRPr="00DC2EA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,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общего и дополнительного образования детей»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8"/>
        <w:gridCol w:w="1071"/>
        <w:gridCol w:w="784"/>
        <w:gridCol w:w="394"/>
        <w:gridCol w:w="388"/>
        <w:gridCol w:w="612"/>
        <w:gridCol w:w="960"/>
        <w:gridCol w:w="960"/>
        <w:gridCol w:w="1036"/>
        <w:gridCol w:w="998"/>
        <w:gridCol w:w="979"/>
        <w:gridCol w:w="1021"/>
      </w:tblGrid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142 645 600,00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165 810 500,00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165 810 500,00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640 077 100,00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в 2019-2022 годах от 2281 до 2446 детей ежегодно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77 016 260,00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80 068 000,00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80 068 000,00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80 068 000,00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317 220 260,00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56 208 598,98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64 467 381,00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64 467 381,00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249 610 741,98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56 366 740,00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45 395 365,00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45 395 365,00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192 552 835,00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950 652,99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1 045 000,00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1 045 000,00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1 045 000,00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4 085 652,99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743 550,00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743 550,00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9 566 178,00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9 364 496,00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9 364 496,00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37 659 666,00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35 229 300,62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36 646 059,00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36 646 059,00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145 167 477,62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34 720 000,00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35 860 067,00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35 860 067,00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142 300 201,00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детьми - сиротами, и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Муниципальные казенные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734 200,00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2 936 800,00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Без взимания родительской платы в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муниципальных дошкольных образовательных учреждениях будет содержаться более 45 детей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5 631 800,00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3 901 900,00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3 901 900,00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17 337 500,00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созданию комфортных условий в дошкольных образовательных учреждениях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10 200,00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материальных условий для эффективного функционирования организаций 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1 326 900,00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1 326 900,00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421 149 980,59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443 292 968,00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443 292 968,00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1 751 028 884,59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358 818 841,96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360 247 080,00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360 247 080,00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1 439 560 081,96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77 802 160,00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80 453 200,00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80 453 200,00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80 453 200,00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319 161 760,00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71 400,00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2 460 758,04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2 427 220,00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2 427 220,00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9 742 418,04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льготным горячим питанием учащихся из категории малоимущих и многодетных семей, находящихся в трудной  жизненной ситуации, учащихся с ОВЗ, компенсация за питание учащихся с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ОВЗ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34 136 500,00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35 236 500,00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35 236 500,00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35 236 500,00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139 846 000,00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Улучшение условий для организации питания школьников. Социальная поддержка этой категории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материально=техническое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оснащение процесса.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63 774 360,28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58 393 814,00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58 393 814,00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58 393 814,00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238 955 802,28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80 217 933,00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72 651 600,00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58 015 600,00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268 900 733,00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1 229 112,30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1 294 500,00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1 294 500,00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5 112 612,30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374 713,60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374 713,60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10 373 000,00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10 913 750,00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10 913 750,00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43 114 250,00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79 761 351,65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84 678 445,00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84 678 445,00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333 796 686,65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5 519 000,00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22 019 000,00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МБОУ ДО ДЮСШ,                   МКОУ ДО ЦДОД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665 700,00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3 065 700,00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1 603 725,00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2 503 725,00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161 987,00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161 987,00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192 000,00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852 000,00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текущего ремонта и технического обслуживания внешних и внутренних сетей образовательных организаций. Приведение зданий и сооружений в соответствие требованиям надзорных органов.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3 713 815,00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3 713 815,00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0110015980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573 000,00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573 000,00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2 037 000,00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7 476 300,00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6 685 000,00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27 531 300,00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4 537 503,38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2 608 000,00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12 361 503,38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DC2EA4" w:rsidRPr="00DC2EA4" w:rsidTr="00D41C0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733 248 161,21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723 867 109,00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708 386 109,00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709 341 109,00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2 874 842 488,21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1.3.1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МБОУ ДО ДЮСШ          МКОУ ДО ЦДО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30 114 963,10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33 855 792,00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33 855 792,00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33 855 792,00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131 682 339,10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5 131 024,00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2 922 035,00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2 922 035,00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2 922 035,00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13 897 129,00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43 097,00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43 097,00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1 422 000,00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5 688 000,00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478 347,15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478 347,15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354 480,00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349 004,00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349 004,00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349 004,00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1 401 492,00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2 056 796,85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2 539 998,00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2 539 998,00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2 539 998,00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9 676 790,85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2 215 600,00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2 215 600,00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47 500,00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445 180,58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310 000,00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1 375 180,58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78 700,00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78 700,00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78 700,00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78 700,00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314 800,00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176 000,00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105 000,00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491 000,00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187 200,00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187 200,00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187 200,00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187 200,00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DC2EA4" w:rsidRPr="00DC2EA4" w:rsidTr="00D41C0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42 792 888,68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41 769 729,00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41 769 729,00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168 102 075,68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                             МБУ ДОЛ "Березка"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8 806 200,00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9 272 900,00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9 272 900,00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9 272 900,00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36 624 900,00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3 565 012,00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14 065 012,00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Частичное финансирование (возмещение) расходов на выплаты врачам (включая санитарных врачей), медицинским сестрам диетическим,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шеф-поварам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,с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таршим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воспитателям муниципальных загородных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оздоровительны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лагерей,на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оплату услуг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317 600,00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317 600,00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Отдельные категории работников будут получать дополнительную заработную плату.                                                          Создание качественных условий для отдыха детей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318,00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335 335,00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335 335,00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335 335,00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1 006 323,00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1.4.3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0100400040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921 400,00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870 000,00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3 531 400,00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1 590 600,00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4 290 600,00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103 888,00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396 652,00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268 365,00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1 148 601,00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68 519,47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218 519,47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252 030,00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252 030,00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качественных условий для отдыха детей</w:t>
            </w:r>
          </w:p>
        </w:tc>
      </w:tr>
      <w:tr w:rsidR="00DC2EA4" w:rsidRPr="00DC2EA4" w:rsidTr="00D41C0B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18 602 632,47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15 319 235,00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15 319 235,00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64 560 337,47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1 215 793 662,95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1 224 249 041,00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1 208 768 041,00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1 209 723 041,00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4 858 533 785,95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721 207 420,00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746 016 500,00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745 171 500,00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746 126 500,00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2 958 521 920,00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490 038 539,57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475 624 541,00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460 988 541,00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1 887 640 162,57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4 547 703,38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12 371 703,38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DC2EA4" w:rsidRPr="00DC2EA4" w:rsidRDefault="00DC2EA4" w:rsidP="00DC2EA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к муниципальной программе</w:t>
      </w:r>
    </w:p>
    <w:p w:rsidR="00DC2EA4" w:rsidRPr="00DC2EA4" w:rsidRDefault="00DC2EA4" w:rsidP="00DC2EA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«Развитие образования </w:t>
      </w:r>
      <w:proofErr w:type="spellStart"/>
      <w:r w:rsidRPr="00DC2EA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</w:t>
      </w:r>
    </w:p>
    <w:p w:rsidR="00DC2EA4" w:rsidRPr="00DC2EA4" w:rsidRDefault="00DC2EA4" w:rsidP="00DC2EA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района» </w:t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2. «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Государственная </w:t>
      </w:r>
      <w:r w:rsidRPr="00DC2EA4">
        <w:rPr>
          <w:rFonts w:ascii="Arial" w:eastAsia="Times New Roman" w:hAnsi="Arial" w:cs="Arial"/>
          <w:spacing w:val="-3"/>
          <w:sz w:val="20"/>
          <w:szCs w:val="20"/>
          <w:lang w:eastAsia="ru-RU"/>
        </w:rPr>
        <w:t>поддержка  детей-сирот, расширение практики применения семейных форм воспитания</w:t>
      </w: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p w:rsidR="00DC2EA4" w:rsidRPr="00DC2EA4" w:rsidRDefault="00DC2EA4" w:rsidP="00DC2EA4">
      <w:pPr>
        <w:tabs>
          <w:tab w:val="left" w:pos="90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C2EA4" w:rsidRPr="00DC2EA4" w:rsidRDefault="00DC2EA4" w:rsidP="00DC2EA4">
      <w:pPr>
        <w:tabs>
          <w:tab w:val="left" w:pos="900"/>
        </w:tabs>
        <w:spacing w:after="0" w:line="240" w:lineRule="auto"/>
        <w:ind w:left="502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1.Паспорт подпрограммы</w:t>
      </w:r>
    </w:p>
    <w:p w:rsidR="00DC2EA4" w:rsidRPr="00DC2EA4" w:rsidRDefault="00DC2EA4" w:rsidP="00DC2EA4">
      <w:pPr>
        <w:tabs>
          <w:tab w:val="left" w:pos="90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6759"/>
      </w:tblGrid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Государственная </w:t>
            </w:r>
            <w:r w:rsidRPr="00DC2EA4">
              <w:rPr>
                <w:rFonts w:ascii="Arial" w:eastAsia="Times New Roman" w:hAnsi="Arial" w:cs="Arial"/>
                <w:spacing w:val="-3"/>
                <w:sz w:val="14"/>
                <w:szCs w:val="14"/>
                <w:lang w:eastAsia="ru-RU"/>
              </w:rPr>
              <w:t>поддержка детей-сирот, расширение практики применения семейных форм воспитания (далее – подпрограмма)</w:t>
            </w:r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</w:t>
            </w:r>
          </w:p>
          <w:p w:rsidR="00DC2EA4" w:rsidRPr="00DC2EA4" w:rsidRDefault="00DC2EA4" w:rsidP="00D41C0B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DC2EA4" w:rsidRPr="00DC2EA4" w:rsidRDefault="00DC2EA4" w:rsidP="00D41C0B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Задача:</w:t>
            </w:r>
          </w:p>
          <w:p w:rsidR="00DC2EA4" w:rsidRPr="00DC2EA4" w:rsidRDefault="00DC2EA4" w:rsidP="00D41C0B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Обеспечить реализацию мероприятий, направленных на развитие в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родителей.</w:t>
            </w:r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подпрограммы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детей, оставшихся без попечения родителей, к 2022 году составит 250 человек;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к 2022 году составит -31,0 %.</w:t>
            </w:r>
            <w:proofErr w:type="gramEnd"/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– 2022 годы</w:t>
            </w:r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– 47 587 011,60 рублей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краевой бюджет – 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2019 год -   10 632 611,60 рублей;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2020 год -   20 559 000,00 рублей;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2021 год -   8 197 700,00 рублей;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2022 год –  8 197 700,00 рублей.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469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531" w:type="pct"/>
            <w:shd w:val="clear" w:color="auto" w:fill="auto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 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Служба финансово-экономического контроля Красноярского края; 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Счетная палата Красноярского края.</w:t>
            </w:r>
          </w:p>
        </w:tc>
      </w:tr>
    </w:tbl>
    <w:p w:rsidR="00DC2EA4" w:rsidRPr="00DC2EA4" w:rsidRDefault="00DC2EA4" w:rsidP="00DC2EA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На 01.01.2019 года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проживало 288 детей-сирот и детей, оставшихся без попечения родителей, из них </w:t>
      </w:r>
      <w:r w:rsidRPr="00DC2EA4">
        <w:rPr>
          <w:rFonts w:ascii="Arial" w:eastAsia="Times New Roman" w:hAnsi="Arial" w:cs="Arial"/>
          <w:bCs/>
          <w:sz w:val="20"/>
          <w:szCs w:val="20"/>
          <w:lang w:eastAsia="ru-RU"/>
        </w:rPr>
        <w:t>под опекой и попечительством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– 238 детей, в приемных семьях – 50 детей.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последние годы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отмечается тенденция сохранения числа  детей, оставшихся без попечения родителей, выявленных в течение года.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Формой опеки, которой отдается в настоящее время предпочтение гражданами, является приемная семья. По состоянию на 01.01.2019 в 20 приемных семьях воспитывались 50 приемных детей, за 2014 год численность приемных семей уменьшилась до 17 семьей, в них воспитывается 46 приемных детей. В основном в семьи принимаются дети дошкольного или младшего школьного возраста, не имеющие значительных отклонений по здоровью.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остается высокой численность принимаемых решений об отмене ранее принятых решений о передаче детей в семьи опекунов. Это связано с отсутствием системы сопровождения замещающих семей, несвоевременным оказанием психолого-педагогической помощи и приводит к вторичному сиротству. 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Другим проблемным моментом остается недостаточное обеспечение детей-сирот и детей, оставшихся без попечения родителей жилыми помещениями.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на 1 января 2019 года численность детей, оставшихся без попечения родителей, и лиц из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их числа, состоящих на учете на получение жилого помещения составила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62 человека.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В 2019-2022 годах в бюджете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приобретение жилых помещений для детей-сирот предусмотрено 27324331,60 рублей. Это позволит обеспечить 18 человек. При этом за этот период в очередь будет поставлено около 22 человек.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 и сроки выполнения подпрограммы, показатели результативности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Цель -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DC2EA4" w:rsidRPr="00DC2EA4" w:rsidRDefault="00DC2EA4" w:rsidP="00DC2EA4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Задача - обеспечить реализацию мероприятий, направленных на </w:t>
      </w:r>
      <w:r w:rsidRPr="00DC2EA4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развитие в </w:t>
      </w:r>
      <w:proofErr w:type="spellStart"/>
      <w:r w:rsidRPr="00DC2EA4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Богучанском</w:t>
      </w:r>
      <w:proofErr w:type="spellEnd"/>
      <w:r w:rsidRPr="00DC2EA4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районе семейных форм воспитания детей-сирот и детей, оставшихся без попечения родителей.</w:t>
      </w:r>
    </w:p>
    <w:p w:rsidR="00DC2EA4" w:rsidRPr="00DC2EA4" w:rsidRDefault="00DC2EA4" w:rsidP="00DC2EA4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Данная задача  направлена на осуществление деятельности по выявлению детей, оставшихся без попечения родителей, организацию социальной защиты детей-сирот и детей, оставшихся без попечения родителей, что представляет собой систему социальных, экономических, организационных и правовых мер, гарантированных органами государственной власти и органами местного самоуправления.</w:t>
      </w:r>
    </w:p>
    <w:p w:rsidR="00DC2EA4" w:rsidRPr="00DC2EA4" w:rsidRDefault="00DC2EA4" w:rsidP="00DC2EA4">
      <w:pPr>
        <w:spacing w:after="0" w:line="240" w:lineRule="auto"/>
        <w:ind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Срок выполнения подпрограммы: 2019-2022 годы.</w:t>
      </w:r>
    </w:p>
    <w:p w:rsidR="00DC2EA4" w:rsidRPr="00DC2EA4" w:rsidRDefault="00DC2EA4" w:rsidP="00DC2EA4">
      <w:pPr>
        <w:spacing w:after="0" w:line="240" w:lineRule="auto"/>
        <w:ind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показателей результативности подпрограммы представлен в приложении № 1 к подпрограмме. </w:t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cyan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 xml:space="preserve">  Реализация подпрограммы осуществляется управлением образования администрации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района, муниципальными органами опеки и попечительства в соответствии с 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 краевой  бюджет.   Главным распорядителем бюджетных средств  является управление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7" w:history="1">
        <w:r w:rsidRPr="00DC2EA4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DC2EA4">
        <w:rPr>
          <w:rFonts w:ascii="Arial" w:hAnsi="Arial" w:cs="Arial"/>
          <w:sz w:val="20"/>
          <w:szCs w:val="20"/>
        </w:rPr>
        <w:t xml:space="preserve"> управление образования администрации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расходованием средств, предусмотренных на реализацию мероприятий подпрограммы, осуществляют</w:t>
      </w:r>
      <w:r w:rsidRPr="00DC2EA4">
        <w:rPr>
          <w:rFonts w:ascii="Arial" w:eastAsia="Times New Roman" w:hAnsi="Arial" w:cs="Arial"/>
          <w:sz w:val="20"/>
          <w:szCs w:val="20"/>
        </w:rPr>
        <w:t xml:space="preserve"> управление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</w:rPr>
        <w:t xml:space="preserve"> района,</w:t>
      </w: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Служба финансово-экономического контроля Красноярского края; Счетная палата Красноярского края. 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Оценка социально-экономической эффективности проводится управлением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DC2EA4">
        <w:rPr>
          <w:rFonts w:ascii="Arial" w:hAnsi="Arial" w:cs="Arial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количество детей, оставшихся без попечения родителей, к 2022 году составит 250 человек;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к 2022 году составит 31,0 %.</w:t>
      </w:r>
      <w:proofErr w:type="gramEnd"/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подпрограммы представлены в приложении № 2 к подпрограмме. </w:t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 (ресурсное обеспечение подпрограммы)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Финансовое обеспечение реализации подпрограммы осуществляется за счет средств из краевого бюджета.</w:t>
      </w:r>
    </w:p>
    <w:p w:rsidR="00DC2EA4" w:rsidRPr="00DC2EA4" w:rsidRDefault="00DC2EA4" w:rsidP="00DC2EA4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hAnsi="Arial" w:cs="Arial"/>
          <w:sz w:val="20"/>
          <w:szCs w:val="20"/>
        </w:rPr>
        <w:t>Объемы и источники финансирования приведены в Приложении № 2 к настоящей подпрограмме.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94"/>
        <w:gridCol w:w="3838"/>
        <w:gridCol w:w="883"/>
        <w:gridCol w:w="1137"/>
        <w:gridCol w:w="777"/>
        <w:gridCol w:w="789"/>
        <w:gridCol w:w="811"/>
        <w:gridCol w:w="842"/>
      </w:tblGrid>
      <w:tr w:rsidR="00DC2EA4" w:rsidRPr="00DC2EA4" w:rsidTr="00D41C0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1</w:t>
            </w: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 2 «Государственная поддержка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детей сирот, расширение практики применения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семейных форм воспитания»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2EA4" w:rsidRPr="00DC2EA4" w:rsidRDefault="00DC2EA4" w:rsidP="00D41C0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2 «Государственная поддержка детей </w:t>
            </w: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lastRenderedPageBreak/>
              <w:t>сирот,                                                                                                                расширение практики применения семейных форм воспитания»</w:t>
            </w:r>
          </w:p>
        </w:tc>
      </w:tr>
      <w:tr w:rsidR="00DC2EA4" w:rsidRPr="00DC2EA4" w:rsidTr="00D41C0B">
        <w:trPr>
          <w:trHeight w:val="16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показатели результативности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 год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 год</w:t>
            </w:r>
          </w:p>
        </w:tc>
      </w:tr>
      <w:tr w:rsidR="00DC2EA4" w:rsidRPr="00DC2EA4" w:rsidTr="00D41C0B">
        <w:trPr>
          <w:trHeight w:val="16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</w:tc>
      </w:tr>
      <w:tr w:rsidR="00DC2EA4" w:rsidRPr="00DC2EA4" w:rsidTr="00D41C0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детей, оставшихся без попечения родителей, - 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стат. отчетность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</w:tr>
      <w:tr w:rsidR="00DC2EA4" w:rsidRPr="00DC2EA4" w:rsidTr="00D41C0B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детей, оставшихся без попечения родителей,  переданных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неродственникам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C2EA4" w:rsidRPr="00DC2EA4" w:rsidTr="00D41C0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2 </w:t>
            </w:r>
            <w:r w:rsidRPr="00DC2EA4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 подпрограмме 2 «Господдержка детей сирот,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расширение практики применения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семейных форм воспитания»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2"/>
        <w:gridCol w:w="1052"/>
        <w:gridCol w:w="846"/>
        <w:gridCol w:w="432"/>
        <w:gridCol w:w="402"/>
        <w:gridCol w:w="693"/>
        <w:gridCol w:w="934"/>
        <w:gridCol w:w="888"/>
        <w:gridCol w:w="865"/>
        <w:gridCol w:w="818"/>
        <w:gridCol w:w="888"/>
        <w:gridCol w:w="901"/>
      </w:tblGrid>
      <w:tr w:rsidR="00DC2EA4" w:rsidRPr="00DC2EA4" w:rsidTr="00D41C0B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2EA4" w:rsidRPr="00DC2EA4" w:rsidTr="00D41C0B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DC2EA4" w:rsidRPr="00DC2EA4" w:rsidTr="00D41C0B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4 940 480,00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5 107 400,00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5 107 400,00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5 107 400,00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20 262 680,00  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DC2EA4" w:rsidRPr="00DC2EA4" w:rsidTr="00D41C0B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для детей-сирот и детей, оставшихся без попечения родителей, лиц из числа детей 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-с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ирот и детей, оставшихся без попечения родителей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4 274 731,60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4 274 731,60  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2019 году будет приобретено 4 жилых помещения, 2020 году -  10 жилых помещений, 2021 -2 жилых помещения, 2022 - 2 жилых помещения</w:t>
            </w:r>
          </w:p>
        </w:tc>
      </w:tr>
      <w:tr w:rsidR="00DC2EA4" w:rsidRPr="00DC2EA4" w:rsidTr="00D41C0B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1 417 400,00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15 451 600,00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3 090 300,00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3 090 300,00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23 049 600,00   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20 559 000,00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47 587 011,60  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20 559 000,00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47 587 011,60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DC2EA4">
        <w:rPr>
          <w:rFonts w:ascii="Arial" w:eastAsia="Times New Roman" w:hAnsi="Arial" w:cs="Arial"/>
          <w:sz w:val="18"/>
          <w:szCs w:val="20"/>
          <w:lang w:eastAsia="ru-RU"/>
        </w:rPr>
        <w:t>Приложение № 7</w:t>
      </w:r>
    </w:p>
    <w:p w:rsidR="00DC2EA4" w:rsidRPr="00DC2EA4" w:rsidRDefault="00DC2EA4" w:rsidP="00DC2EA4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к муниципальной программе</w:t>
      </w:r>
    </w:p>
    <w:p w:rsidR="00DC2EA4" w:rsidRPr="00DC2EA4" w:rsidRDefault="00DC2EA4" w:rsidP="00DC2EA4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«Развитие образования </w:t>
      </w:r>
      <w:proofErr w:type="spellStart"/>
      <w:r w:rsidRPr="00DC2EA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</w:p>
    <w:p w:rsidR="00DC2EA4" w:rsidRPr="00DC2EA4" w:rsidRDefault="00DC2EA4" w:rsidP="00DC2EA4">
      <w:pPr>
        <w:tabs>
          <w:tab w:val="center" w:pos="4677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района» </w:t>
      </w:r>
      <w:r w:rsidRPr="00DC2EA4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3 «Обеспечение реализации муниципальной программы и прочие мероприятия в области образования» 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1.Паспорт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983"/>
      </w:tblGrid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kern w:val="32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      </w:r>
          </w:p>
          <w:p w:rsidR="00DC2EA4" w:rsidRPr="00DC2EA4" w:rsidRDefault="00DC2EA4" w:rsidP="00D41C0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DC2EA4" w:rsidRPr="00DC2EA4" w:rsidRDefault="00DC2EA4" w:rsidP="00D41C0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деятельности управления образования, обеспечивающих деятельность образовательных учреждений, направленной на эффективное управление отраслью.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исполнения бюджета к 2022году составит 98%;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удовлетворенности жителей     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качеством  предоставления муниципальных  услуг в сфере образования к 2022 году составит 80%;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сроков предоставления годовой отчетности к 2022 году составит 3 балла.</w:t>
            </w:r>
          </w:p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2019 – 2022 годы</w:t>
            </w: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 районного бюджета.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– 286 457 436,73 рублей, в том числе: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76 147 689,73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70 103 249,00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70 103 249,00 рублей;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70 103 249,00 рублей.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EA4" w:rsidRPr="00DC2EA4" w:rsidTr="00D41C0B">
        <w:trPr>
          <w:cantSplit/>
          <w:trHeight w:val="20"/>
        </w:trPr>
        <w:tc>
          <w:tcPr>
            <w:tcW w:w="1352" w:type="pct"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C2EA4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48" w:type="pct"/>
          </w:tcPr>
          <w:p w:rsidR="00DC2EA4" w:rsidRPr="00DC2EA4" w:rsidRDefault="00DC2EA4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DC2EA4" w:rsidRPr="00DC2EA4" w:rsidRDefault="00DC2EA4" w:rsidP="00D4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контрольно-счетная комиссия муниципального образования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  </w:t>
            </w:r>
          </w:p>
        </w:tc>
      </w:tr>
    </w:tbl>
    <w:p w:rsidR="00DC2EA4" w:rsidRPr="00DC2EA4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  и обоснование необходимости разработки подпрограммы</w:t>
      </w:r>
    </w:p>
    <w:p w:rsidR="00DC2EA4" w:rsidRPr="00DC2EA4" w:rsidRDefault="00DC2EA4" w:rsidP="00DC2E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tabs>
          <w:tab w:val="left" w:pos="7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ab/>
        <w:t>Подпрограмма направлена на осуществление координации деятельности подведомственных муниципальных учреждений. Сфера реализации подпрограммы охватывает: финансовое, хозяйственное и учебно-методическое обеспечение подведомственных учреждений образования; осуществление функций руководства и управления в сфере установленных полномочий.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C2EA4">
        <w:rPr>
          <w:rFonts w:ascii="Arial" w:hAnsi="Arial" w:cs="Arial"/>
          <w:sz w:val="20"/>
          <w:szCs w:val="20"/>
        </w:rPr>
        <w:t xml:space="preserve">Управление образования является структурным подразделением администрации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района, которое осуществляет полномочия в области образования и защиты прав несовершеннолетних на основании и во исполнение </w:t>
      </w:r>
      <w:hyperlink r:id="rId8" w:history="1">
        <w:r w:rsidRPr="00DC2EA4">
          <w:rPr>
            <w:rFonts w:ascii="Arial" w:hAnsi="Arial" w:cs="Arial"/>
            <w:sz w:val="20"/>
            <w:szCs w:val="20"/>
          </w:rPr>
          <w:t>Конституции</w:t>
        </w:r>
      </w:hyperlink>
      <w:r w:rsidRPr="00DC2EA4">
        <w:rPr>
          <w:rFonts w:ascii="Arial" w:hAnsi="Arial" w:cs="Arial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законов края, правовых актов Губернатора края и Правительства края, муниципальных нормативных правовых актов и осуществляет функции по:</w:t>
      </w:r>
      <w:proofErr w:type="gramEnd"/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1) разработке нормативно-правовых актов в областях дошкольного, начального общего, основного общего, среднего (полного) общего образования, а также в сфере защиты прав и основных гарантий ребенка;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 xml:space="preserve">2) по оказанию муниципальных услуг, управлению и распоряжению муниципальной собственностью в областях дошкольного, начального общего, основного общего, среднего </w:t>
      </w:r>
      <w:r w:rsidRPr="00DC2EA4">
        <w:rPr>
          <w:rFonts w:ascii="Arial" w:hAnsi="Arial" w:cs="Arial"/>
          <w:sz w:val="20"/>
          <w:szCs w:val="20"/>
        </w:rPr>
        <w:lastRenderedPageBreak/>
        <w:t>(полного) общего образования, дополнительного образования, а также в сфере защиты прав и основных гарантий ребенка.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К задачам управления образования относятся: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 xml:space="preserve">1. Создание правовых, организационных и иных гарантий сохранения и развития системы образования на территории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3. Создание условий для получения гражданами дополнительного образования.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4. Обеспечение социальной поддержки и социального обслуживания детей-сирот, детей, оставшихся без попечения родителей.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5. Обеспечение информирования граждан о состоянии образования.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 и сроки выполнения подпрограммы, показатели результативности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Задачи подпрограммы: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1. Организация деятельности управления образования, обеспечивающего деятельность образовательных учреждений, направленной на эффективное управление отраслью.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Срок выполнения программы: 2019-2022 годы.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показателей результативности подпрограммы представлен в приложении № 1 к подпрограмме.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являются  средства местного бюджета.   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Главным распорядителем бюджетных средств  является управление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DC2EA4" w:rsidRPr="00DC2EA4" w:rsidRDefault="00DC2EA4" w:rsidP="00DC2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9" w:history="1">
        <w:r w:rsidRPr="00DC2EA4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DC2EA4">
        <w:rPr>
          <w:rFonts w:ascii="Arial" w:hAnsi="Arial" w:cs="Arial"/>
          <w:sz w:val="20"/>
          <w:szCs w:val="20"/>
        </w:rPr>
        <w:t xml:space="preserve"> управление образования администрации </w:t>
      </w:r>
      <w:proofErr w:type="spellStart"/>
      <w:r w:rsidRPr="00DC2EA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DC2EA4">
        <w:rPr>
          <w:rFonts w:ascii="Arial" w:hAnsi="Arial" w:cs="Arial"/>
          <w:sz w:val="20"/>
          <w:szCs w:val="20"/>
        </w:rPr>
        <w:t xml:space="preserve"> района.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расходованием средств бюджета, предусмотренных на реализацию мероприятий подпрограммы, осуществляется управлением образования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финансовым управлением администрации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контрольно-счетной комиссией муниципального образования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район.  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Социально-экономическая эффективность реализации подпрограммы зависит от степени достижения ожидаемого конечного результата. Обязательным условием эффективности программы является успешное выполнение </w:t>
      </w:r>
      <w:r w:rsidRPr="00DC2EA4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уровень исполнения бюджета к 2022 году составит 98 %;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удовлетворенности жителей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качеством  предоставления муниципальных  услуг в сфере образования к 2022 году составит 80 %;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годовой отчетности к 2022 году составит 3 балла.</w:t>
      </w: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Подпрограмма позволит: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координировать деятельность подведомственных учреждений;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и поддержку образовательной сферы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мероприятий  подпрограммы с указанием объемов финансирования представлены в приложении № 2 к подпрограмме. </w:t>
      </w:r>
    </w:p>
    <w:p w:rsidR="00DC2EA4" w:rsidRPr="00DC2EA4" w:rsidRDefault="00DC2EA4" w:rsidP="00DC2EA4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программы.</w:t>
      </w:r>
    </w:p>
    <w:p w:rsidR="00DC2EA4" w:rsidRPr="00DC2EA4" w:rsidRDefault="00DC2EA4" w:rsidP="00DC2EA4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 трудовых затрат (ресурсное обеспечение подпрограммы)</w:t>
      </w:r>
    </w:p>
    <w:p w:rsidR="00DC2EA4" w:rsidRPr="00DC2EA4" w:rsidRDefault="00DC2EA4" w:rsidP="00DC2EA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Финансовое обеспечение реализации подпрограммы осуществляется за счет средств бюджета района.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2EA4">
        <w:rPr>
          <w:rFonts w:ascii="Arial" w:hAnsi="Arial" w:cs="Arial"/>
          <w:sz w:val="20"/>
          <w:szCs w:val="20"/>
        </w:rPr>
        <w:t>Объемы и источники финансирования приведены в Приложении № 2 к настоящей подпрограмме.</w:t>
      </w:r>
    </w:p>
    <w:p w:rsidR="00DC2EA4" w:rsidRPr="00DC2EA4" w:rsidRDefault="00DC2EA4" w:rsidP="00DC2E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Объем финансирования будет уточняться при формировании бюджета </w:t>
      </w:r>
      <w:proofErr w:type="spellStart"/>
      <w:r w:rsidRPr="00DC2EA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C2EA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соответствующие периоды исходя из возможностей бюджета района.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Приложение № 1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к подпрограмме 3 «Обеспечение реализации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ab/>
        <w:t>муниципальной программы и прочие мероприятия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C2EA4">
        <w:rPr>
          <w:rFonts w:ascii="Arial" w:eastAsia="Times New Roman" w:hAnsi="Arial" w:cs="Arial"/>
          <w:sz w:val="18"/>
          <w:szCs w:val="20"/>
          <w:lang w:eastAsia="ru-RU"/>
        </w:rPr>
        <w:tab/>
        <w:t>в области образования»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A4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программы «Обеспечение реализации муниципальной программы и прочие мероприятия в области образования»</w:t>
      </w:r>
    </w:p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03"/>
        <w:gridCol w:w="1034"/>
        <w:gridCol w:w="1378"/>
        <w:gridCol w:w="743"/>
        <w:gridCol w:w="820"/>
        <w:gridCol w:w="716"/>
        <w:gridCol w:w="821"/>
      </w:tblGrid>
      <w:tr w:rsidR="00DC2EA4" w:rsidRPr="00DC2EA4" w:rsidTr="00D41C0B">
        <w:tc>
          <w:tcPr>
            <w:tcW w:w="25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C2EA4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DC2EA4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DC2EA4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98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Цель, показатели результативности</w:t>
            </w:r>
          </w:p>
        </w:tc>
        <w:tc>
          <w:tcPr>
            <w:tcW w:w="556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611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Источник информации</w:t>
            </w:r>
          </w:p>
        </w:tc>
        <w:tc>
          <w:tcPr>
            <w:tcW w:w="40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 xml:space="preserve">2019 </w:t>
            </w:r>
          </w:p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 xml:space="preserve">год  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2020</w:t>
            </w:r>
          </w:p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389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2022    год</w:t>
            </w:r>
          </w:p>
        </w:tc>
      </w:tr>
      <w:tr w:rsidR="00DC2EA4" w:rsidRPr="00DC2EA4" w:rsidTr="00D41C0B">
        <w:tc>
          <w:tcPr>
            <w:tcW w:w="5000" w:type="pct"/>
            <w:gridSpan w:val="8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DC2EA4" w:rsidRPr="00DC2EA4" w:rsidTr="00D41C0B">
        <w:tc>
          <w:tcPr>
            <w:tcW w:w="5000" w:type="pct"/>
            <w:gridSpan w:val="8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 xml:space="preserve">Задача: организация деятельности управления образования, обеспечивающая деятельность  </w:t>
            </w:r>
            <w:proofErr w:type="gramStart"/>
            <w:r w:rsidRPr="00DC2EA4">
              <w:rPr>
                <w:rFonts w:ascii="Arial" w:hAnsi="Arial" w:cs="Arial"/>
                <w:sz w:val="14"/>
                <w:szCs w:val="14"/>
              </w:rPr>
              <w:t>образовательный</w:t>
            </w:r>
            <w:proofErr w:type="gramEnd"/>
            <w:r w:rsidRPr="00DC2EA4">
              <w:rPr>
                <w:rFonts w:ascii="Arial" w:hAnsi="Arial" w:cs="Arial"/>
                <w:sz w:val="14"/>
                <w:szCs w:val="14"/>
              </w:rPr>
              <w:t xml:space="preserve"> учреждений, направленная на эффективное управление отраслью</w:t>
            </w:r>
          </w:p>
        </w:tc>
      </w:tr>
      <w:tr w:rsidR="00DC2EA4" w:rsidRPr="00DC2EA4" w:rsidTr="00D41C0B">
        <w:tc>
          <w:tcPr>
            <w:tcW w:w="25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98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Уровень исполнения бюджета</w:t>
            </w:r>
          </w:p>
        </w:tc>
        <w:tc>
          <w:tcPr>
            <w:tcW w:w="556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611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40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389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</w:tr>
      <w:tr w:rsidR="00DC2EA4" w:rsidRPr="00DC2EA4" w:rsidTr="00D41C0B">
        <w:tc>
          <w:tcPr>
            <w:tcW w:w="25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98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 xml:space="preserve">Уровень удовлетворенности жителей </w:t>
            </w:r>
            <w:proofErr w:type="spellStart"/>
            <w:r w:rsidRPr="00DC2EA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C2EA4">
              <w:rPr>
                <w:rFonts w:ascii="Arial" w:hAnsi="Arial" w:cs="Arial"/>
                <w:sz w:val="14"/>
                <w:szCs w:val="14"/>
              </w:rPr>
              <w:t xml:space="preserve"> района качеством предоставляемых услуг в сфере образования</w:t>
            </w:r>
          </w:p>
        </w:tc>
        <w:tc>
          <w:tcPr>
            <w:tcW w:w="556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611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Результаты социологического опроса</w:t>
            </w:r>
          </w:p>
        </w:tc>
        <w:tc>
          <w:tcPr>
            <w:tcW w:w="40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389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</w:tr>
      <w:tr w:rsidR="00DC2EA4" w:rsidRPr="00DC2EA4" w:rsidTr="00D41C0B">
        <w:tc>
          <w:tcPr>
            <w:tcW w:w="25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98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Соблюдение сроков предоставления годовой отчетности</w:t>
            </w:r>
          </w:p>
        </w:tc>
        <w:tc>
          <w:tcPr>
            <w:tcW w:w="556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балл</w:t>
            </w:r>
          </w:p>
        </w:tc>
        <w:tc>
          <w:tcPr>
            <w:tcW w:w="611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40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389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444" w:type="pct"/>
          </w:tcPr>
          <w:p w:rsidR="00DC2EA4" w:rsidRPr="00DC2EA4" w:rsidRDefault="00DC2EA4" w:rsidP="00D41C0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2EA4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DC2EA4" w:rsidRPr="00DC2EA4" w:rsidTr="00D41C0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к подпрограмме "Обеспечение реализации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и</w:t>
            </w:r>
          </w:p>
          <w:p w:rsidR="00DC2EA4" w:rsidRPr="00DC2EA4" w:rsidRDefault="00DC2EA4" w:rsidP="00D41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мероприятия в области образования"</w:t>
            </w:r>
          </w:p>
          <w:p w:rsidR="00DC2EA4" w:rsidRPr="00DC2EA4" w:rsidRDefault="00DC2EA4" w:rsidP="00D41C0B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0"/>
        <w:gridCol w:w="496"/>
        <w:gridCol w:w="476"/>
        <w:gridCol w:w="845"/>
        <w:gridCol w:w="1116"/>
        <w:gridCol w:w="1086"/>
        <w:gridCol w:w="1086"/>
        <w:gridCol w:w="1086"/>
        <w:gridCol w:w="1176"/>
        <w:gridCol w:w="1184"/>
      </w:tblGrid>
      <w:tr w:rsidR="00DC2EA4" w:rsidRPr="00DC2EA4" w:rsidTr="00D41C0B">
        <w:trPr>
          <w:trHeight w:val="161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DC2EA4" w:rsidRPr="00DC2EA4" w:rsidTr="00D41C0B">
        <w:trPr>
          <w:trHeight w:val="161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DC2EA4" w:rsidRPr="00DC2EA4" w:rsidTr="00D41C0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реализации муниципальной политики в сфере </w:t>
            </w: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44 980 555,00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180 233 515,00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714 650,00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3 765 650,00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18 589 596,00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65 461 596,00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595 000,00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1 945 000,00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345 063,73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1 231 956,73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1 663 324,00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5 945 170,00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2 267 510,00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2 267 510,00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570 000,00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62 450,00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257 720,00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800 000,00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69 988 148,73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262 478 117,73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5 858 725,00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22 928 503,00   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1 000 000,00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50 816,00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50 816,00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6 159 541,00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23 979 319,00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76 147 689,73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286 457 436,73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2EA4" w:rsidRPr="00DC2EA4" w:rsidTr="00D41C0B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76 147 689,73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A4" w:rsidRPr="00DC2EA4" w:rsidRDefault="00DC2EA4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2E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286 457 436,73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EA4" w:rsidRPr="00DC2EA4" w:rsidRDefault="00DC2EA4" w:rsidP="00D41C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DC2EA4" w:rsidRPr="00DC2EA4" w:rsidRDefault="00DC2EA4" w:rsidP="00DC2E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B95D6E"/>
    <w:multiLevelType w:val="multilevel"/>
    <w:tmpl w:val="3424D49C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3131FD4"/>
    <w:multiLevelType w:val="multilevel"/>
    <w:tmpl w:val="003662C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C635C26"/>
    <w:multiLevelType w:val="multilevel"/>
    <w:tmpl w:val="EAE03D08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B0B82"/>
    <w:multiLevelType w:val="hybridMultilevel"/>
    <w:tmpl w:val="69CAEF1C"/>
    <w:lvl w:ilvl="0" w:tplc="95488D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2E7662"/>
    <w:multiLevelType w:val="multilevel"/>
    <w:tmpl w:val="D272D4F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12AB3"/>
    <w:multiLevelType w:val="hybridMultilevel"/>
    <w:tmpl w:val="9A704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0BE6"/>
    <w:multiLevelType w:val="hybridMultilevel"/>
    <w:tmpl w:val="6BD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52AF"/>
    <w:multiLevelType w:val="hybridMultilevel"/>
    <w:tmpl w:val="77EE56E6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4B7427B"/>
    <w:multiLevelType w:val="multilevel"/>
    <w:tmpl w:val="C038C4D0"/>
    <w:lvl w:ilvl="0">
      <w:start w:val="1"/>
      <w:numFmt w:val="decimal"/>
      <w:lvlText w:val="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162BC2"/>
    <w:multiLevelType w:val="multilevel"/>
    <w:tmpl w:val="765E93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4710E"/>
    <w:multiLevelType w:val="hybridMultilevel"/>
    <w:tmpl w:val="E28CB3C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DAF3F14"/>
    <w:multiLevelType w:val="hybridMultilevel"/>
    <w:tmpl w:val="CC90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6B1684B"/>
    <w:multiLevelType w:val="multilevel"/>
    <w:tmpl w:val="02DE4A5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F83F2F"/>
    <w:multiLevelType w:val="hybridMultilevel"/>
    <w:tmpl w:val="F8463C16"/>
    <w:lvl w:ilvl="0" w:tplc="E712344E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9">
    <w:nsid w:val="39C17143"/>
    <w:multiLevelType w:val="multilevel"/>
    <w:tmpl w:val="D6120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4E2247"/>
    <w:multiLevelType w:val="multilevel"/>
    <w:tmpl w:val="0FFCA80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A6D04EA"/>
    <w:multiLevelType w:val="multilevel"/>
    <w:tmpl w:val="1332C1A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A33619"/>
    <w:multiLevelType w:val="multilevel"/>
    <w:tmpl w:val="28AE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1376D6"/>
    <w:multiLevelType w:val="multilevel"/>
    <w:tmpl w:val="F9EC7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A20190"/>
    <w:multiLevelType w:val="hybridMultilevel"/>
    <w:tmpl w:val="3B7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3005D"/>
    <w:multiLevelType w:val="hybridMultilevel"/>
    <w:tmpl w:val="2C46C7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73AB5"/>
    <w:multiLevelType w:val="hybridMultilevel"/>
    <w:tmpl w:val="BDC4C028"/>
    <w:lvl w:ilvl="0" w:tplc="A510D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C4080C"/>
    <w:multiLevelType w:val="multilevel"/>
    <w:tmpl w:val="DED2BC8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C04535"/>
    <w:multiLevelType w:val="hybridMultilevel"/>
    <w:tmpl w:val="023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61A47"/>
    <w:multiLevelType w:val="multilevel"/>
    <w:tmpl w:val="943A0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6B11CE"/>
    <w:multiLevelType w:val="hybridMultilevel"/>
    <w:tmpl w:val="027E1774"/>
    <w:lvl w:ilvl="0" w:tplc="B53C4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E6362DC"/>
    <w:multiLevelType w:val="multilevel"/>
    <w:tmpl w:val="9BAECD1C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577441"/>
    <w:multiLevelType w:val="hybridMultilevel"/>
    <w:tmpl w:val="7A0E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9"/>
  </w:num>
  <w:num w:numId="4">
    <w:abstractNumId w:val="5"/>
  </w:num>
  <w:num w:numId="5">
    <w:abstractNumId w:val="30"/>
  </w:num>
  <w:num w:numId="6">
    <w:abstractNumId w:val="26"/>
  </w:num>
  <w:num w:numId="7">
    <w:abstractNumId w:val="29"/>
  </w:num>
  <w:num w:numId="8">
    <w:abstractNumId w:val="16"/>
  </w:num>
  <w:num w:numId="9">
    <w:abstractNumId w:val="28"/>
  </w:num>
  <w:num w:numId="10">
    <w:abstractNumId w:val="41"/>
  </w:num>
  <w:num w:numId="11">
    <w:abstractNumId w:val="31"/>
  </w:num>
  <w:num w:numId="12">
    <w:abstractNumId w:val="15"/>
  </w:num>
  <w:num w:numId="13">
    <w:abstractNumId w:val="37"/>
  </w:num>
  <w:num w:numId="14">
    <w:abstractNumId w:val="25"/>
  </w:num>
  <w:num w:numId="15">
    <w:abstractNumId w:val="36"/>
  </w:num>
  <w:num w:numId="16">
    <w:abstractNumId w:val="3"/>
  </w:num>
  <w:num w:numId="17">
    <w:abstractNumId w:val="14"/>
  </w:num>
  <w:num w:numId="18">
    <w:abstractNumId w:val="17"/>
  </w:num>
  <w:num w:numId="19">
    <w:abstractNumId w:val="23"/>
  </w:num>
  <w:num w:numId="20">
    <w:abstractNumId w:val="21"/>
  </w:num>
  <w:num w:numId="21">
    <w:abstractNumId w:val="27"/>
  </w:num>
  <w:num w:numId="22">
    <w:abstractNumId w:val="13"/>
  </w:num>
  <w:num w:numId="23">
    <w:abstractNumId w:val="12"/>
  </w:num>
  <w:num w:numId="24">
    <w:abstractNumId w:val="1"/>
  </w:num>
  <w:num w:numId="25">
    <w:abstractNumId w:val="6"/>
  </w:num>
  <w:num w:numId="26">
    <w:abstractNumId w:val="34"/>
  </w:num>
  <w:num w:numId="27">
    <w:abstractNumId w:val="40"/>
  </w:num>
  <w:num w:numId="28">
    <w:abstractNumId w:val="8"/>
  </w:num>
  <w:num w:numId="29">
    <w:abstractNumId w:val="9"/>
  </w:num>
  <w:num w:numId="30">
    <w:abstractNumId w:val="33"/>
  </w:num>
  <w:num w:numId="31">
    <w:abstractNumId w:val="4"/>
  </w:num>
  <w:num w:numId="32">
    <w:abstractNumId w:val="19"/>
  </w:num>
  <w:num w:numId="33">
    <w:abstractNumId w:val="22"/>
  </w:num>
  <w:num w:numId="34">
    <w:abstractNumId w:val="35"/>
  </w:num>
  <w:num w:numId="35">
    <w:abstractNumId w:val="32"/>
  </w:num>
  <w:num w:numId="36">
    <w:abstractNumId w:val="10"/>
  </w:num>
  <w:num w:numId="37">
    <w:abstractNumId w:val="11"/>
  </w:num>
  <w:num w:numId="38">
    <w:abstractNumId w:val="38"/>
  </w:num>
  <w:num w:numId="39">
    <w:abstractNumId w:val="7"/>
  </w:num>
  <w:num w:numId="40">
    <w:abstractNumId w:val="18"/>
  </w:num>
  <w:num w:numId="41">
    <w:abstractNumId w:val="24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2EA4"/>
    <w:rsid w:val="00DC2EA4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2EA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DC2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DC2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DC2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DC2EA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DC2EA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DC2EA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DC2EA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DC2EA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DC2EA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DC2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DC2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DC2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DC2E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C2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DC2EA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DC2EA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DC2EA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DC2E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D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DC2EA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DC2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DC2E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DC2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DC2EA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C2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C2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DC2EA4"/>
    <w:pPr>
      <w:spacing w:after="120"/>
    </w:pPr>
  </w:style>
  <w:style w:type="character" w:customStyle="1" w:styleId="ad">
    <w:name w:val="Основной текст Знак"/>
    <w:basedOn w:val="a4"/>
    <w:link w:val="ac"/>
    <w:rsid w:val="00DC2EA4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C2EA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DC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DC2EA4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DC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DC2EA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DC2EA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DC2EA4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DC2EA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DC2EA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DC2E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DC2EA4"/>
  </w:style>
  <w:style w:type="paragraph" w:customStyle="1" w:styleId="ConsNonformat">
    <w:name w:val="ConsNonformat"/>
    <w:rsid w:val="00DC2E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2E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DC2EA4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DC2E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DC2EA4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DC2EA4"/>
    <w:rPr>
      <w:color w:val="0000FF"/>
      <w:u w:val="single"/>
    </w:rPr>
  </w:style>
  <w:style w:type="character" w:customStyle="1" w:styleId="FontStyle12">
    <w:name w:val="Font Style12"/>
    <w:basedOn w:val="a4"/>
    <w:rsid w:val="00DC2EA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DC2E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DC2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DC2EA4"/>
  </w:style>
  <w:style w:type="paragraph" w:customStyle="1" w:styleId="17">
    <w:name w:val="Стиль1"/>
    <w:basedOn w:val="ConsPlusNormal"/>
    <w:rsid w:val="00DC2EA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DC2EA4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DC2EA4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DC2EA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DC2EA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DC2EA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DC2EA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DC2EA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DC2EA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DC2EA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DC2EA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DC2EA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DC2EA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DC2EA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DC2E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DC2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DC2E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DC2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DC2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DC2EA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DC2EA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DC2E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DC2E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DC2E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DC2E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DC2EA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DC2EA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DC2E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DC2E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DC2EA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DC2E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DC2E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DC2E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DC2E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DC2E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DC2E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DC2E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DC2E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DC2E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DC2EA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DC2EA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DC2EA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DC2EA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DC2EA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DC2E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DC2E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DC2E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DC2E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DC2EA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DC2E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DC2EA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DC2E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DC2E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DC2E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DC2E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DC2E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DC2E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DC2EA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DC2EA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DC2EA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DC2EA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DC2EA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DC2EA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DC2EA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DC2EA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DC2EA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DC2E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DC2EA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DC2EA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DC2EA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DC2EA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DC2EA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DC2EA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DC2EA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DC2EA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DC2EA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DC2E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DC2EA4"/>
    <w:rPr>
      <w:color w:val="800080"/>
      <w:u w:val="single"/>
    </w:rPr>
  </w:style>
  <w:style w:type="paragraph" w:customStyle="1" w:styleId="fd">
    <w:name w:val="Обычfd"/>
    <w:rsid w:val="00DC2E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DC2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DC2E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DC2EA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DC2EA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DC2EA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DC2E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DC2EA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DC2EA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DC2EA4"/>
    <w:pPr>
      <w:ind w:right="-596" w:firstLine="709"/>
      <w:jc w:val="both"/>
    </w:pPr>
  </w:style>
  <w:style w:type="paragraph" w:customStyle="1" w:styleId="1f0">
    <w:name w:val="Список1"/>
    <w:basedOn w:val="2b"/>
    <w:rsid w:val="00DC2EA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DC2EA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DC2EA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DC2EA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DC2EA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DC2EA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DC2EA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DC2E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DC2EA4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DC2EA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DC2EA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DC2EA4"/>
    <w:pPr>
      <w:ind w:left="85"/>
    </w:pPr>
  </w:style>
  <w:style w:type="paragraph" w:customStyle="1" w:styleId="afff3">
    <w:name w:val="Единицы"/>
    <w:basedOn w:val="a3"/>
    <w:rsid w:val="00DC2EA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DC2EA4"/>
    <w:pPr>
      <w:ind w:left="170"/>
    </w:pPr>
  </w:style>
  <w:style w:type="paragraph" w:customStyle="1" w:styleId="afff4">
    <w:name w:val="текст сноски"/>
    <w:basedOn w:val="a3"/>
    <w:rsid w:val="00DC2EA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DC2EA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DC2EA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DC2E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DC2EA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DC2EA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DC2EA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DC2EA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DC2EA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DC2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DC2EA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DC2E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DC2EA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DC2EA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DC2EA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DC2EA4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DC2EA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DC2EA4"/>
    <w:rPr>
      <w:vertAlign w:val="superscript"/>
    </w:rPr>
  </w:style>
  <w:style w:type="paragraph" w:customStyle="1" w:styleId="ConsTitle">
    <w:name w:val="ConsTitle"/>
    <w:rsid w:val="00DC2EA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DC2EA4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DC2EA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DC2EA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DC2EA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DC2EA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DC2EA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DC2EA4"/>
  </w:style>
  <w:style w:type="character" w:customStyle="1" w:styleId="affff2">
    <w:name w:val="знак сноски"/>
    <w:basedOn w:val="a4"/>
    <w:rsid w:val="00DC2EA4"/>
    <w:rPr>
      <w:vertAlign w:val="superscript"/>
    </w:rPr>
  </w:style>
  <w:style w:type="character" w:customStyle="1" w:styleId="affff3">
    <w:name w:val="Îñíîâíîé øðèôò"/>
    <w:rsid w:val="00DC2EA4"/>
  </w:style>
  <w:style w:type="character" w:customStyle="1" w:styleId="2f">
    <w:name w:val="Осно&quot;2"/>
    <w:rsid w:val="00DC2EA4"/>
  </w:style>
  <w:style w:type="paragraph" w:customStyle="1" w:styleId="a1">
    <w:name w:val="маркированный"/>
    <w:basedOn w:val="a3"/>
    <w:rsid w:val="00DC2EA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DC2EA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DC2EA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DC2EA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DC2EA4"/>
    <w:pPr>
      <w:ind w:left="57"/>
      <w:jc w:val="left"/>
    </w:pPr>
  </w:style>
  <w:style w:type="paragraph" w:customStyle="1" w:styleId="FR1">
    <w:name w:val="FR1"/>
    <w:rsid w:val="00DC2EA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DC2E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C2EA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DC2EA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DC2EA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DC2EA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DC2EA4"/>
    <w:pPr>
      <w:ind w:left="720"/>
      <w:contextualSpacing/>
    </w:pPr>
  </w:style>
  <w:style w:type="paragraph" w:customStyle="1" w:styleId="38">
    <w:name w:val="Обычный3"/>
    <w:basedOn w:val="a3"/>
    <w:rsid w:val="00DC2EA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DC2EA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DC2EA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DC2EA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DC2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DC2EA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DC2E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DC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DC2EA4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DC2EA4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DC2EA4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DC2E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DC2E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DC2E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DC2E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DC2EA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DC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DC2E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DC2E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DC2E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DC2EA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C2EA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DC2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DC2EA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DC2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DC2EA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DC2E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DC2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DC2E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DC2EA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DC2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DC2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DC2EA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DC2EA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DC2EA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DC2EA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DC2EA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DC2EA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DC2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DC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DC2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DC2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DC2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DC2E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DC2E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DC2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DC2EA4"/>
    <w:rPr>
      <w:b/>
      <w:color w:val="000080"/>
    </w:rPr>
  </w:style>
  <w:style w:type="character" w:customStyle="1" w:styleId="afffff2">
    <w:name w:val="Гипертекстовая ссылка"/>
    <w:basedOn w:val="afffff1"/>
    <w:rsid w:val="00DC2EA4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DC2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DC2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DC2EA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DC2E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DC2E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DC2E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DC2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C2EA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C2EA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C2E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C2E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C2E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C2E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C2E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C2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C2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C2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DC2E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DC2E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DC2E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DC2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DC2E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DC2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DC2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DC2E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DC2E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DC2EA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DC2E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DC2E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DC2E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DC2E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DC2E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DC2E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DC2EA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DC2E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DC2E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DC2E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DC2E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DC2E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DC2E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DC2E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DC2E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DC2E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DC2E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DC2E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DC2E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DC2E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DC2EA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DC2E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DC2EA4"/>
  </w:style>
  <w:style w:type="paragraph" w:customStyle="1" w:styleId="1">
    <w:name w:val="марк список 1"/>
    <w:basedOn w:val="a3"/>
    <w:rsid w:val="00DC2EA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DC2EA4"/>
    <w:pPr>
      <w:numPr>
        <w:numId w:val="7"/>
      </w:numPr>
    </w:pPr>
  </w:style>
  <w:style w:type="paragraph" w:customStyle="1" w:styleId="xl280">
    <w:name w:val="xl280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DC2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DC2E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DC2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DC2E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DC2E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DC2E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DC2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C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C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DC2EA4"/>
  </w:style>
  <w:style w:type="paragraph" w:customStyle="1" w:styleId="font0">
    <w:name w:val="font0"/>
    <w:basedOn w:val="a3"/>
    <w:rsid w:val="00DC2E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99"/>
    <w:qFormat/>
    <w:rsid w:val="00DC2EA4"/>
    <w:rPr>
      <w:b/>
      <w:bCs/>
    </w:rPr>
  </w:style>
  <w:style w:type="paragraph" w:customStyle="1" w:styleId="2f3">
    <w:name w:val="Обычный (веб)2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DC2EA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DC2EA4"/>
  </w:style>
  <w:style w:type="character" w:customStyle="1" w:styleId="WW-Absatz-Standardschriftart">
    <w:name w:val="WW-Absatz-Standardschriftart"/>
    <w:rsid w:val="00DC2EA4"/>
  </w:style>
  <w:style w:type="character" w:customStyle="1" w:styleId="WW-Absatz-Standardschriftart1">
    <w:name w:val="WW-Absatz-Standardschriftart1"/>
    <w:rsid w:val="00DC2EA4"/>
  </w:style>
  <w:style w:type="character" w:customStyle="1" w:styleId="WW-Absatz-Standardschriftart11">
    <w:name w:val="WW-Absatz-Standardschriftart11"/>
    <w:rsid w:val="00DC2EA4"/>
  </w:style>
  <w:style w:type="character" w:customStyle="1" w:styleId="WW-Absatz-Standardschriftart111">
    <w:name w:val="WW-Absatz-Standardschriftart111"/>
    <w:rsid w:val="00DC2EA4"/>
  </w:style>
  <w:style w:type="character" w:customStyle="1" w:styleId="WW-Absatz-Standardschriftart1111">
    <w:name w:val="WW-Absatz-Standardschriftart1111"/>
    <w:rsid w:val="00DC2EA4"/>
  </w:style>
  <w:style w:type="character" w:customStyle="1" w:styleId="WW-Absatz-Standardschriftart11111">
    <w:name w:val="WW-Absatz-Standardschriftart11111"/>
    <w:rsid w:val="00DC2EA4"/>
  </w:style>
  <w:style w:type="character" w:customStyle="1" w:styleId="WW-Absatz-Standardschriftart111111">
    <w:name w:val="WW-Absatz-Standardschriftart111111"/>
    <w:rsid w:val="00DC2EA4"/>
  </w:style>
  <w:style w:type="character" w:customStyle="1" w:styleId="WW-Absatz-Standardschriftart1111111">
    <w:name w:val="WW-Absatz-Standardschriftart1111111"/>
    <w:rsid w:val="00DC2EA4"/>
  </w:style>
  <w:style w:type="character" w:customStyle="1" w:styleId="WW-Absatz-Standardschriftart11111111">
    <w:name w:val="WW-Absatz-Standardschriftart11111111"/>
    <w:rsid w:val="00DC2EA4"/>
  </w:style>
  <w:style w:type="character" w:customStyle="1" w:styleId="WW-Absatz-Standardschriftart111111111">
    <w:name w:val="WW-Absatz-Standardschriftart111111111"/>
    <w:rsid w:val="00DC2EA4"/>
  </w:style>
  <w:style w:type="character" w:customStyle="1" w:styleId="WW-Absatz-Standardschriftart1111111111">
    <w:name w:val="WW-Absatz-Standardschriftart1111111111"/>
    <w:rsid w:val="00DC2EA4"/>
  </w:style>
  <w:style w:type="character" w:customStyle="1" w:styleId="WW-Absatz-Standardschriftart11111111111">
    <w:name w:val="WW-Absatz-Standardschriftart11111111111"/>
    <w:rsid w:val="00DC2EA4"/>
  </w:style>
  <w:style w:type="character" w:customStyle="1" w:styleId="WW-Absatz-Standardschriftart111111111111">
    <w:name w:val="WW-Absatz-Standardschriftart111111111111"/>
    <w:rsid w:val="00DC2EA4"/>
  </w:style>
  <w:style w:type="character" w:customStyle="1" w:styleId="WW-Absatz-Standardschriftart1111111111111">
    <w:name w:val="WW-Absatz-Standardschriftart1111111111111"/>
    <w:rsid w:val="00DC2EA4"/>
  </w:style>
  <w:style w:type="character" w:customStyle="1" w:styleId="WW-Absatz-Standardschriftart11111111111111">
    <w:name w:val="WW-Absatz-Standardschriftart11111111111111"/>
    <w:rsid w:val="00DC2EA4"/>
  </w:style>
  <w:style w:type="character" w:customStyle="1" w:styleId="WW-Absatz-Standardschriftart111111111111111">
    <w:name w:val="WW-Absatz-Standardschriftart111111111111111"/>
    <w:rsid w:val="00DC2EA4"/>
  </w:style>
  <w:style w:type="character" w:customStyle="1" w:styleId="WW-Absatz-Standardschriftart1111111111111111">
    <w:name w:val="WW-Absatz-Standardschriftart1111111111111111"/>
    <w:rsid w:val="00DC2EA4"/>
  </w:style>
  <w:style w:type="character" w:customStyle="1" w:styleId="WW-Absatz-Standardschriftart11111111111111111">
    <w:name w:val="WW-Absatz-Standardschriftart11111111111111111"/>
    <w:rsid w:val="00DC2EA4"/>
  </w:style>
  <w:style w:type="character" w:customStyle="1" w:styleId="WW-Absatz-Standardschriftart111111111111111111">
    <w:name w:val="WW-Absatz-Standardschriftart111111111111111111"/>
    <w:rsid w:val="00DC2EA4"/>
  </w:style>
  <w:style w:type="character" w:customStyle="1" w:styleId="WW-Absatz-Standardschriftart1111111111111111111">
    <w:name w:val="WW-Absatz-Standardschriftart1111111111111111111"/>
    <w:rsid w:val="00DC2EA4"/>
  </w:style>
  <w:style w:type="character" w:customStyle="1" w:styleId="WW-Absatz-Standardschriftart11111111111111111111">
    <w:name w:val="WW-Absatz-Standardschriftart11111111111111111111"/>
    <w:rsid w:val="00DC2EA4"/>
  </w:style>
  <w:style w:type="character" w:customStyle="1" w:styleId="WW-Absatz-Standardschriftart111111111111111111111">
    <w:name w:val="WW-Absatz-Standardschriftart111111111111111111111"/>
    <w:rsid w:val="00DC2EA4"/>
  </w:style>
  <w:style w:type="character" w:customStyle="1" w:styleId="WW-Absatz-Standardschriftart1111111111111111111111">
    <w:name w:val="WW-Absatz-Standardschriftart1111111111111111111111"/>
    <w:rsid w:val="00DC2EA4"/>
  </w:style>
  <w:style w:type="character" w:customStyle="1" w:styleId="WW-Absatz-Standardschriftart11111111111111111111111">
    <w:name w:val="WW-Absatz-Standardschriftart11111111111111111111111"/>
    <w:rsid w:val="00DC2EA4"/>
  </w:style>
  <w:style w:type="character" w:customStyle="1" w:styleId="WW-Absatz-Standardschriftart111111111111111111111111">
    <w:name w:val="WW-Absatz-Standardschriftart111111111111111111111111"/>
    <w:rsid w:val="00DC2EA4"/>
  </w:style>
  <w:style w:type="character" w:customStyle="1" w:styleId="WW-Absatz-Standardschriftart1111111111111111111111111">
    <w:name w:val="WW-Absatz-Standardschriftart1111111111111111111111111"/>
    <w:rsid w:val="00DC2EA4"/>
  </w:style>
  <w:style w:type="character" w:customStyle="1" w:styleId="WW-Absatz-Standardschriftart11111111111111111111111111">
    <w:name w:val="WW-Absatz-Standardschriftart11111111111111111111111111"/>
    <w:rsid w:val="00DC2EA4"/>
  </w:style>
  <w:style w:type="character" w:customStyle="1" w:styleId="WW-Absatz-Standardschriftart111111111111111111111111111">
    <w:name w:val="WW-Absatz-Standardschriftart111111111111111111111111111"/>
    <w:rsid w:val="00DC2EA4"/>
  </w:style>
  <w:style w:type="character" w:customStyle="1" w:styleId="WW-Absatz-Standardschriftart1111111111111111111111111111">
    <w:name w:val="WW-Absatz-Standardschriftart1111111111111111111111111111"/>
    <w:rsid w:val="00DC2EA4"/>
  </w:style>
  <w:style w:type="character" w:customStyle="1" w:styleId="WW-Absatz-Standardschriftart11111111111111111111111111111">
    <w:name w:val="WW-Absatz-Standardschriftart11111111111111111111111111111"/>
    <w:rsid w:val="00DC2EA4"/>
  </w:style>
  <w:style w:type="character" w:customStyle="1" w:styleId="WW-Absatz-Standardschriftart111111111111111111111111111111">
    <w:name w:val="WW-Absatz-Standardschriftart111111111111111111111111111111"/>
    <w:rsid w:val="00DC2EA4"/>
  </w:style>
  <w:style w:type="character" w:customStyle="1" w:styleId="WW-Absatz-Standardschriftart1111111111111111111111111111111">
    <w:name w:val="WW-Absatz-Standardschriftart1111111111111111111111111111111"/>
    <w:rsid w:val="00DC2EA4"/>
  </w:style>
  <w:style w:type="character" w:customStyle="1" w:styleId="WW-Absatz-Standardschriftart11111111111111111111111111111111">
    <w:name w:val="WW-Absatz-Standardschriftart11111111111111111111111111111111"/>
    <w:rsid w:val="00DC2EA4"/>
  </w:style>
  <w:style w:type="character" w:customStyle="1" w:styleId="WW-Absatz-Standardschriftart111111111111111111111111111111111">
    <w:name w:val="WW-Absatz-Standardschriftart111111111111111111111111111111111"/>
    <w:rsid w:val="00DC2EA4"/>
  </w:style>
  <w:style w:type="character" w:customStyle="1" w:styleId="WW-Absatz-Standardschriftart1111111111111111111111111111111111">
    <w:name w:val="WW-Absatz-Standardschriftart1111111111111111111111111111111111"/>
    <w:rsid w:val="00DC2EA4"/>
  </w:style>
  <w:style w:type="character" w:customStyle="1" w:styleId="WW-Absatz-Standardschriftart11111111111111111111111111111111111">
    <w:name w:val="WW-Absatz-Standardschriftart11111111111111111111111111111111111"/>
    <w:rsid w:val="00DC2EA4"/>
  </w:style>
  <w:style w:type="character" w:customStyle="1" w:styleId="WW-Absatz-Standardschriftart111111111111111111111111111111111111">
    <w:name w:val="WW-Absatz-Standardschriftart111111111111111111111111111111111111"/>
    <w:rsid w:val="00DC2EA4"/>
  </w:style>
  <w:style w:type="character" w:customStyle="1" w:styleId="WW-Absatz-Standardschriftart1111111111111111111111111111111111111">
    <w:name w:val="WW-Absatz-Standardschriftart1111111111111111111111111111111111111"/>
    <w:rsid w:val="00DC2EA4"/>
  </w:style>
  <w:style w:type="character" w:customStyle="1" w:styleId="WW-Absatz-Standardschriftart11111111111111111111111111111111111111">
    <w:name w:val="WW-Absatz-Standardschriftart11111111111111111111111111111111111111"/>
    <w:rsid w:val="00DC2EA4"/>
  </w:style>
  <w:style w:type="character" w:customStyle="1" w:styleId="WW-Absatz-Standardschriftart111111111111111111111111111111111111111">
    <w:name w:val="WW-Absatz-Standardschriftart111111111111111111111111111111111111111"/>
    <w:rsid w:val="00DC2EA4"/>
  </w:style>
  <w:style w:type="character" w:customStyle="1" w:styleId="2f4">
    <w:name w:val="Основной шрифт абзаца2"/>
    <w:rsid w:val="00DC2EA4"/>
  </w:style>
  <w:style w:type="character" w:customStyle="1" w:styleId="WW-Absatz-Standardschriftart1111111111111111111111111111111111111111">
    <w:name w:val="WW-Absatz-Standardschriftart1111111111111111111111111111111111111111"/>
    <w:rsid w:val="00DC2EA4"/>
  </w:style>
  <w:style w:type="character" w:customStyle="1" w:styleId="WW-Absatz-Standardschriftart11111111111111111111111111111111111111111">
    <w:name w:val="WW-Absatz-Standardschriftart11111111111111111111111111111111111111111"/>
    <w:rsid w:val="00DC2EA4"/>
  </w:style>
  <w:style w:type="character" w:customStyle="1" w:styleId="WW-Absatz-Standardschriftart111111111111111111111111111111111111111111">
    <w:name w:val="WW-Absatz-Standardschriftart111111111111111111111111111111111111111111"/>
    <w:rsid w:val="00DC2EA4"/>
  </w:style>
  <w:style w:type="character" w:customStyle="1" w:styleId="WW-Absatz-Standardschriftart1111111111111111111111111111111111111111111">
    <w:name w:val="WW-Absatz-Standardschriftart1111111111111111111111111111111111111111111"/>
    <w:rsid w:val="00DC2EA4"/>
  </w:style>
  <w:style w:type="character" w:customStyle="1" w:styleId="1fa">
    <w:name w:val="Основной шрифт абзаца1"/>
    <w:rsid w:val="00DC2EA4"/>
  </w:style>
  <w:style w:type="character" w:customStyle="1" w:styleId="WW-Absatz-Standardschriftart11111111111111111111111111111111111111111111">
    <w:name w:val="WW-Absatz-Standardschriftart11111111111111111111111111111111111111111111"/>
    <w:rsid w:val="00DC2EA4"/>
  </w:style>
  <w:style w:type="character" w:customStyle="1" w:styleId="WW-Absatz-Standardschriftart111111111111111111111111111111111111111111111">
    <w:name w:val="WW-Absatz-Standardschriftart111111111111111111111111111111111111111111111"/>
    <w:rsid w:val="00DC2EA4"/>
  </w:style>
  <w:style w:type="character" w:customStyle="1" w:styleId="WW-Absatz-Standardschriftart1111111111111111111111111111111111111111111111">
    <w:name w:val="WW-Absatz-Standardschriftart1111111111111111111111111111111111111111111111"/>
    <w:rsid w:val="00DC2EA4"/>
  </w:style>
  <w:style w:type="character" w:customStyle="1" w:styleId="WW-Absatz-Standardschriftart11111111111111111111111111111111111111111111111">
    <w:name w:val="WW-Absatz-Standardschriftart11111111111111111111111111111111111111111111111"/>
    <w:rsid w:val="00DC2EA4"/>
  </w:style>
  <w:style w:type="character" w:customStyle="1" w:styleId="WW-Absatz-Standardschriftart111111111111111111111111111111111111111111111111">
    <w:name w:val="WW-Absatz-Standardschriftart111111111111111111111111111111111111111111111111"/>
    <w:rsid w:val="00DC2EA4"/>
  </w:style>
  <w:style w:type="character" w:customStyle="1" w:styleId="afffffb">
    <w:name w:val="Символ нумерации"/>
    <w:rsid w:val="00DC2EA4"/>
  </w:style>
  <w:style w:type="paragraph" w:customStyle="1" w:styleId="afffffc">
    <w:name w:val="Заголовок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DC2EA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DC2EA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DC2E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DC2EA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DC2EA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DC2EA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DC2E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DC2EA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C2E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DC2EA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DC2EA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DC2EA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DC2EA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DC2EA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DC2E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DC2EA4"/>
    <w:rPr>
      <w:i/>
      <w:iCs w:val="0"/>
    </w:rPr>
  </w:style>
  <w:style w:type="character" w:customStyle="1" w:styleId="text">
    <w:name w:val="text"/>
    <w:basedOn w:val="a4"/>
    <w:rsid w:val="00DC2EA4"/>
  </w:style>
  <w:style w:type="paragraph" w:customStyle="1" w:styleId="affffff3">
    <w:name w:val="Основной текст ГД Знак Знак Знак"/>
    <w:basedOn w:val="afb"/>
    <w:link w:val="affffff4"/>
    <w:rsid w:val="00DC2EA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DC2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DC2EA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DC2EA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DC2EA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DC2EA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DC2EA4"/>
  </w:style>
  <w:style w:type="paragraph" w:customStyle="1" w:styleId="oaenoniinee">
    <w:name w:val="oaeno niinee"/>
    <w:basedOn w:val="a3"/>
    <w:rsid w:val="00DC2E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DC2E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DC2E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DC2E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DC2EA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DC2EA4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DC2EA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DC2EA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DC2EA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DC2EA4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DC2EA4"/>
  </w:style>
  <w:style w:type="paragraph" w:customStyle="1" w:styleId="65">
    <w:name w:val="Обычный (веб)6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DC2EA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DC2E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DC2EA4"/>
    <w:rPr>
      <w:sz w:val="28"/>
      <w:lang w:val="ru-RU" w:eastAsia="ru-RU" w:bidi="ar-SA"/>
    </w:rPr>
  </w:style>
  <w:style w:type="paragraph" w:customStyle="1" w:styleId="Noeeu32">
    <w:name w:val="Noeeu32"/>
    <w:rsid w:val="00DC2E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DC2E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DC2E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DC2EA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DC2EA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DC2EA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DC2EA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DC2EA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DC2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DC2EA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DC2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DC2EA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DC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DC2EA4"/>
    <w:rPr>
      <w:rFonts w:ascii="Symbol" w:hAnsi="Symbol"/>
    </w:rPr>
  </w:style>
  <w:style w:type="character" w:customStyle="1" w:styleId="WW8Num3z0">
    <w:name w:val="WW8Num3z0"/>
    <w:rsid w:val="00DC2EA4"/>
    <w:rPr>
      <w:rFonts w:ascii="Symbol" w:hAnsi="Symbol"/>
    </w:rPr>
  </w:style>
  <w:style w:type="character" w:customStyle="1" w:styleId="WW8Num4z0">
    <w:name w:val="WW8Num4z0"/>
    <w:rsid w:val="00DC2EA4"/>
    <w:rPr>
      <w:rFonts w:ascii="Symbol" w:hAnsi="Symbol"/>
    </w:rPr>
  </w:style>
  <w:style w:type="character" w:customStyle="1" w:styleId="WW8Num5z0">
    <w:name w:val="WW8Num5z0"/>
    <w:rsid w:val="00DC2EA4"/>
    <w:rPr>
      <w:rFonts w:ascii="Symbol" w:hAnsi="Symbol"/>
    </w:rPr>
  </w:style>
  <w:style w:type="character" w:customStyle="1" w:styleId="WW8Num6z0">
    <w:name w:val="WW8Num6z0"/>
    <w:rsid w:val="00DC2EA4"/>
    <w:rPr>
      <w:rFonts w:ascii="Symbol" w:hAnsi="Symbol"/>
    </w:rPr>
  </w:style>
  <w:style w:type="character" w:customStyle="1" w:styleId="WW8Num7z0">
    <w:name w:val="WW8Num7z0"/>
    <w:rsid w:val="00DC2EA4"/>
    <w:rPr>
      <w:rFonts w:ascii="Symbol" w:hAnsi="Symbol"/>
    </w:rPr>
  </w:style>
  <w:style w:type="character" w:customStyle="1" w:styleId="WW8Num8z0">
    <w:name w:val="WW8Num8z0"/>
    <w:rsid w:val="00DC2EA4"/>
    <w:rPr>
      <w:rFonts w:ascii="Symbol" w:hAnsi="Symbol"/>
    </w:rPr>
  </w:style>
  <w:style w:type="character" w:customStyle="1" w:styleId="WW8Num9z0">
    <w:name w:val="WW8Num9z0"/>
    <w:rsid w:val="00DC2EA4"/>
    <w:rPr>
      <w:rFonts w:ascii="Symbol" w:hAnsi="Symbol"/>
    </w:rPr>
  </w:style>
  <w:style w:type="character" w:customStyle="1" w:styleId="affffffa">
    <w:name w:val="?????? ?????????"/>
    <w:rsid w:val="00DC2EA4"/>
  </w:style>
  <w:style w:type="character" w:customStyle="1" w:styleId="affffffb">
    <w:name w:val="??????? ??????"/>
    <w:rsid w:val="00DC2EA4"/>
    <w:rPr>
      <w:rFonts w:ascii="OpenSymbol" w:hAnsi="OpenSymbol"/>
    </w:rPr>
  </w:style>
  <w:style w:type="character" w:customStyle="1" w:styleId="affffffc">
    <w:name w:val="Маркеры списка"/>
    <w:rsid w:val="00DC2EA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DC2E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DC2E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DC2EA4"/>
    <w:pPr>
      <w:jc w:val="center"/>
    </w:pPr>
    <w:rPr>
      <w:b/>
    </w:rPr>
  </w:style>
  <w:style w:type="paragraph" w:customStyle="1" w:styleId="WW-13">
    <w:name w:val="WW-?????????? ???????1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DC2EA4"/>
    <w:pPr>
      <w:jc w:val="center"/>
    </w:pPr>
    <w:rPr>
      <w:b/>
    </w:rPr>
  </w:style>
  <w:style w:type="paragraph" w:customStyle="1" w:styleId="WW-120">
    <w:name w:val="WW-?????????? ???????12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DC2EA4"/>
    <w:pPr>
      <w:jc w:val="center"/>
    </w:pPr>
    <w:rPr>
      <w:b/>
    </w:rPr>
  </w:style>
  <w:style w:type="paragraph" w:customStyle="1" w:styleId="WW-123">
    <w:name w:val="WW-?????????? ???????123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DC2EA4"/>
    <w:pPr>
      <w:jc w:val="center"/>
    </w:pPr>
    <w:rPr>
      <w:b/>
    </w:rPr>
  </w:style>
  <w:style w:type="paragraph" w:customStyle="1" w:styleId="WW-1234">
    <w:name w:val="WW-?????????? ???????1234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DC2EA4"/>
    <w:pPr>
      <w:jc w:val="center"/>
    </w:pPr>
    <w:rPr>
      <w:b/>
    </w:rPr>
  </w:style>
  <w:style w:type="paragraph" w:customStyle="1" w:styleId="WW-12345">
    <w:name w:val="WW-?????????? ???????12345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DC2EA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DC2EA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DC2EA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DC2EA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DC2E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DC2EA4"/>
    <w:pPr>
      <w:jc w:val="center"/>
    </w:pPr>
    <w:rPr>
      <w:b/>
    </w:rPr>
  </w:style>
  <w:style w:type="paragraph" w:customStyle="1" w:styleId="56">
    <w:name w:val="Абзац списка5"/>
    <w:basedOn w:val="a3"/>
    <w:rsid w:val="00DC2E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DC2E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DC2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DC2EA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DC2EA4"/>
    <w:rPr>
      <w:rFonts w:ascii="Calibri" w:eastAsia="Calibri" w:hAnsi="Calibri" w:cs="Times New Roman"/>
    </w:rPr>
  </w:style>
  <w:style w:type="paragraph" w:customStyle="1" w:styleId="150">
    <w:name w:val="Обычный (веб)15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C2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C2EA4"/>
    <w:rPr>
      <w:color w:val="0000FF"/>
      <w:u w:val="single"/>
    </w:rPr>
  </w:style>
  <w:style w:type="paragraph" w:customStyle="1" w:styleId="160">
    <w:name w:val="Обычный (веб)16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DC2E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DC2E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DC2EA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DC2EA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DC2E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DC2EA4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DC2EA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DC2EA4"/>
    <w:rPr>
      <w:b/>
      <w:sz w:val="22"/>
    </w:rPr>
  </w:style>
  <w:style w:type="paragraph" w:customStyle="1" w:styleId="200">
    <w:name w:val="Обычный (веб)20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DC2EA4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DC2EA4"/>
  </w:style>
  <w:style w:type="table" w:customStyle="1" w:styleId="3f2">
    <w:name w:val="Сетка таблицы3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DC2EA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DC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DC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C2EA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DC2EA4"/>
  </w:style>
  <w:style w:type="paragraph" w:customStyle="1" w:styleId="title">
    <w:name w:val="title"/>
    <w:basedOn w:val="a3"/>
    <w:rsid w:val="00DC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DC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DC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DC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DC2EA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DC2EA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DC2EA4"/>
    <w:rPr>
      <w:rFonts w:cs="Calibri"/>
      <w:lang w:eastAsia="en-US"/>
    </w:rPr>
  </w:style>
  <w:style w:type="paragraph" w:styleId="HTML">
    <w:name w:val="HTML Preformatted"/>
    <w:basedOn w:val="a3"/>
    <w:link w:val="HTML0"/>
    <w:rsid w:val="00DC2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DC2E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DC2EA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DC2EA4"/>
  </w:style>
  <w:style w:type="table" w:customStyle="1" w:styleId="122">
    <w:name w:val="Сетка таблицы12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DC2EA4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DC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DC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DC2EA4"/>
  </w:style>
  <w:style w:type="character" w:customStyle="1" w:styleId="ei">
    <w:name w:val="ei"/>
    <w:basedOn w:val="a4"/>
    <w:rsid w:val="00DC2EA4"/>
  </w:style>
  <w:style w:type="character" w:customStyle="1" w:styleId="apple-converted-space">
    <w:name w:val="apple-converted-space"/>
    <w:basedOn w:val="a4"/>
    <w:rsid w:val="00DC2EA4"/>
  </w:style>
  <w:style w:type="paragraph" w:customStyle="1" w:styleId="2fc">
    <w:name w:val="Основной текст2"/>
    <w:basedOn w:val="a3"/>
    <w:rsid w:val="00DC2EA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DC2EA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DC2EA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DC2EA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DC2EA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DC2EA4"/>
  </w:style>
  <w:style w:type="table" w:customStyle="1" w:styleId="151">
    <w:name w:val="Сетка таблицы15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DC2EA4"/>
  </w:style>
  <w:style w:type="table" w:customStyle="1" w:styleId="161">
    <w:name w:val="Сетка таблицы16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2E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DC2EA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DC2EA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DC2EA4"/>
  </w:style>
  <w:style w:type="table" w:customStyle="1" w:styleId="171">
    <w:name w:val="Сетка таблицы17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DC2EA4"/>
  </w:style>
  <w:style w:type="character" w:customStyle="1" w:styleId="blk">
    <w:name w:val="blk"/>
    <w:basedOn w:val="a4"/>
    <w:rsid w:val="00DC2EA4"/>
  </w:style>
  <w:style w:type="character" w:styleId="afffffff5">
    <w:name w:val="endnote reference"/>
    <w:uiPriority w:val="99"/>
    <w:semiHidden/>
    <w:unhideWhenUsed/>
    <w:rsid w:val="00DC2EA4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DC2EA4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DC2EA4"/>
  </w:style>
  <w:style w:type="character" w:customStyle="1" w:styleId="5Exact">
    <w:name w:val="Основной текст (5) Exact"/>
    <w:basedOn w:val="a4"/>
    <w:rsid w:val="00DC2EA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C2EA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DC2EA4"/>
  </w:style>
  <w:style w:type="table" w:customStyle="1" w:styleId="181">
    <w:name w:val="Сетка таблицы18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DC2EA4"/>
  </w:style>
  <w:style w:type="paragraph" w:customStyle="1" w:styleId="142">
    <w:name w:val="Знак14"/>
    <w:basedOn w:val="a3"/>
    <w:uiPriority w:val="99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DC2E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DC2EA4"/>
  </w:style>
  <w:style w:type="paragraph" w:customStyle="1" w:styleId="1ff6">
    <w:name w:val="Текст1"/>
    <w:basedOn w:val="a3"/>
    <w:rsid w:val="00DC2EA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DC2E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DC2EA4"/>
  </w:style>
  <w:style w:type="table" w:customStyle="1" w:styleId="222">
    <w:name w:val="Сетка таблицы22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C2EA4"/>
  </w:style>
  <w:style w:type="table" w:customStyle="1" w:styleId="232">
    <w:name w:val="Сетка таблицы23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DC2EA4"/>
  </w:style>
  <w:style w:type="paragraph" w:customStyle="1" w:styleId="3f4">
    <w:name w:val="Знак Знак3 Знак Знак"/>
    <w:basedOn w:val="a3"/>
    <w:uiPriority w:val="99"/>
    <w:rsid w:val="00DC2E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DC2EA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DC2EA4"/>
  </w:style>
  <w:style w:type="character" w:customStyle="1" w:styleId="WW8Num1z0">
    <w:name w:val="WW8Num1z0"/>
    <w:rsid w:val="00DC2EA4"/>
    <w:rPr>
      <w:rFonts w:ascii="Symbol" w:hAnsi="Symbol" w:cs="OpenSymbol"/>
    </w:rPr>
  </w:style>
  <w:style w:type="character" w:customStyle="1" w:styleId="3f5">
    <w:name w:val="Основной шрифт абзаца3"/>
    <w:rsid w:val="00DC2EA4"/>
  </w:style>
  <w:style w:type="paragraph" w:customStyle="1" w:styleId="215">
    <w:name w:val="Обычный (веб)21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DC2EA4"/>
  </w:style>
  <w:style w:type="table" w:customStyle="1" w:styleId="260">
    <w:name w:val="Сетка таблицы26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DC2E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DC2EA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DC2EA4"/>
  </w:style>
  <w:style w:type="paragraph" w:customStyle="1" w:styleId="88">
    <w:name w:val="Абзац списка8"/>
    <w:basedOn w:val="a3"/>
    <w:rsid w:val="00DC2E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DC2E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C2EA4"/>
  </w:style>
  <w:style w:type="table" w:customStyle="1" w:styleId="312">
    <w:name w:val="Сетка таблицы31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DC2E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DC2EA4"/>
  </w:style>
  <w:style w:type="table" w:customStyle="1" w:styleId="321">
    <w:name w:val="Сетка таблицы32"/>
    <w:basedOn w:val="a5"/>
    <w:next w:val="a9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DC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DC2EA4"/>
  </w:style>
  <w:style w:type="character" w:customStyle="1" w:styleId="1ff8">
    <w:name w:val="Подзаголовок Знак1"/>
    <w:uiPriority w:val="11"/>
    <w:rsid w:val="00DC2E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DC2E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C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DC2EA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DC2E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DC2E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DC2EA4"/>
  </w:style>
  <w:style w:type="numbering" w:customStyle="1" w:styleId="252">
    <w:name w:val="Нет списка25"/>
    <w:next w:val="a6"/>
    <w:semiHidden/>
    <w:rsid w:val="00DC2EA4"/>
  </w:style>
  <w:style w:type="table" w:customStyle="1" w:styleId="380">
    <w:name w:val="Сетка таблицы38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DC2E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DC2EA4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DC2EA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DC2E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DC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DC2EA4"/>
  </w:style>
  <w:style w:type="numbering" w:customStyle="1" w:styleId="271">
    <w:name w:val="Нет списка27"/>
    <w:next w:val="a6"/>
    <w:uiPriority w:val="99"/>
    <w:semiHidden/>
    <w:unhideWhenUsed/>
    <w:rsid w:val="00DC2EA4"/>
  </w:style>
  <w:style w:type="numbering" w:customStyle="1" w:styleId="281">
    <w:name w:val="Нет списка28"/>
    <w:next w:val="a6"/>
    <w:uiPriority w:val="99"/>
    <w:semiHidden/>
    <w:unhideWhenUsed/>
    <w:rsid w:val="00DC2EA4"/>
  </w:style>
  <w:style w:type="paragraph" w:customStyle="1" w:styleId="Style3">
    <w:name w:val="Style3"/>
    <w:basedOn w:val="a3"/>
    <w:uiPriority w:val="99"/>
    <w:rsid w:val="00DC2EA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DC2EA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DC2EA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DC2EA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DC2EA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DC2EA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DC2EA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DC2EA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DC2EA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DC2EA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DC2EA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DC2EA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DC2E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DC2E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DC2EA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DC2EA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D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DC2EA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DC2EA4"/>
    <w:pPr>
      <w:numPr>
        <w:numId w:val="33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DC2E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1BD00F3EDC3DC4743FE010451B012EE2C4k6I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19061</Words>
  <Characters>108651</Characters>
  <Application>Microsoft Office Word</Application>
  <DocSecurity>0</DocSecurity>
  <Lines>905</Lines>
  <Paragraphs>254</Paragraphs>
  <ScaleCrop>false</ScaleCrop>
  <Company/>
  <LinksUpToDate>false</LinksUpToDate>
  <CharactersWithSpaces>127458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2019-12-19T07:47:00Z</dcterms:created>
  <dcterms:modified xsi:type="dcterms:W3CDTF">2019-12-19T07:48:00Z</dcterms:modified>
</cp:coreProperties>
</file>