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885" cy="1011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tabs>
          <w:tab w:val="left" w:pos="7797"/>
        </w:tabs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>Проект № 18/8646</w:t>
      </w:r>
    </w:p>
    <w:p w:rsidR="001368E6" w:rsidRPr="00CB69F3" w:rsidRDefault="001368E6" w:rsidP="001368E6">
      <w:pPr>
        <w:tabs>
          <w:tab w:val="left" w:pos="7797"/>
        </w:tabs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>Инв. №  376</w:t>
      </w:r>
    </w:p>
    <w:p w:rsidR="001368E6" w:rsidRPr="00CB69F3" w:rsidRDefault="001368E6" w:rsidP="001368E6">
      <w:pPr>
        <w:tabs>
          <w:tab w:val="left" w:pos="7797"/>
        </w:tabs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>Экз. №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Заказчик: Управление муниципальной собственностью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9F3">
        <w:rPr>
          <w:rFonts w:ascii="Times New Roman" w:eastAsia="Calibri" w:hAnsi="Times New Roman" w:cs="Times New Roman"/>
          <w:sz w:val="28"/>
          <w:szCs w:val="28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>Генеральный план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>с правилами землепользования и застройки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 xml:space="preserve">поселка </w:t>
      </w:r>
      <w:proofErr w:type="gramStart"/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>Таёжный</w:t>
      </w:r>
      <w:proofErr w:type="gramEnd"/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proofErr w:type="spellStart"/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>Богучанского</w:t>
      </w:r>
      <w:proofErr w:type="spellEnd"/>
      <w:r w:rsidRPr="00CB69F3">
        <w:rPr>
          <w:rFonts w:ascii="Times New Roman" w:eastAsia="Arial Unicode MS" w:hAnsi="Times New Roman" w:cs="Times New Roman"/>
          <w:b/>
          <w:sz w:val="32"/>
          <w:szCs w:val="32"/>
        </w:rPr>
        <w:t xml:space="preserve"> района Красноярского края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69F3">
        <w:rPr>
          <w:rFonts w:ascii="Times New Roman" w:eastAsia="Calibri" w:hAnsi="Times New Roman" w:cs="Times New Roman"/>
          <w:b/>
          <w:sz w:val="32"/>
          <w:szCs w:val="32"/>
        </w:rPr>
        <w:t xml:space="preserve">Том </w:t>
      </w:r>
      <w:r w:rsidRPr="00CB69F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69F3">
        <w:rPr>
          <w:rFonts w:ascii="Times New Roman" w:eastAsia="Calibri" w:hAnsi="Times New Roman" w:cs="Times New Roman"/>
          <w:b/>
          <w:sz w:val="32"/>
          <w:szCs w:val="32"/>
        </w:rPr>
        <w:t>Утверждаемая часть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69F3">
        <w:rPr>
          <w:rFonts w:ascii="Times New Roman" w:eastAsia="Calibri" w:hAnsi="Times New Roman" w:cs="Times New Roman"/>
          <w:b/>
          <w:sz w:val="32"/>
          <w:szCs w:val="32"/>
        </w:rPr>
        <w:t>Положение о территориальном планировании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B69F3">
        <w:rPr>
          <w:rFonts w:ascii="Times New Roman" w:eastAsia="Calibri" w:hAnsi="Times New Roman" w:cs="Times New Roman"/>
          <w:b/>
          <w:sz w:val="32"/>
          <w:szCs w:val="32"/>
        </w:rPr>
        <w:t xml:space="preserve">в генеральном плане </w:t>
      </w:r>
      <w:proofErr w:type="spellStart"/>
      <w:r w:rsidRPr="00CB69F3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Start"/>
      <w:r w:rsidRPr="00CB69F3">
        <w:rPr>
          <w:rFonts w:ascii="Times New Roman" w:eastAsia="Calibri" w:hAnsi="Times New Roman" w:cs="Times New Roman"/>
          <w:b/>
          <w:sz w:val="32"/>
          <w:szCs w:val="32"/>
        </w:rPr>
        <w:t>.Т</w:t>
      </w:r>
      <w:proofErr w:type="gramEnd"/>
      <w:r w:rsidRPr="00CB69F3">
        <w:rPr>
          <w:rFonts w:ascii="Times New Roman" w:eastAsia="Calibri" w:hAnsi="Times New Roman" w:cs="Times New Roman"/>
          <w:b/>
          <w:sz w:val="32"/>
          <w:szCs w:val="32"/>
        </w:rPr>
        <w:t>аёжный</w:t>
      </w:r>
      <w:proofErr w:type="spellEnd"/>
    </w:p>
    <w:p w:rsidR="001368E6" w:rsidRPr="00CB69F3" w:rsidRDefault="001368E6" w:rsidP="001368E6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института                                    </w:t>
      </w:r>
      <w:r w:rsidR="00D62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69F3">
        <w:rPr>
          <w:rFonts w:ascii="Times New Roman" w:eastAsia="Calibri" w:hAnsi="Times New Roman" w:cs="Times New Roman"/>
          <w:sz w:val="28"/>
          <w:szCs w:val="28"/>
        </w:rPr>
        <w:t>М.В. Гусев</w:t>
      </w:r>
    </w:p>
    <w:p w:rsidR="001368E6" w:rsidRPr="00CB69F3" w:rsidRDefault="001368E6" w:rsidP="001368E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>Технический директор                                                       Б. С. Копылов</w:t>
      </w:r>
    </w:p>
    <w:p w:rsidR="001368E6" w:rsidRPr="00CB69F3" w:rsidRDefault="001368E6" w:rsidP="001368E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Главный архитектор института                                        А.Н. </w:t>
      </w:r>
      <w:proofErr w:type="spellStart"/>
      <w:r w:rsidRPr="00CB69F3">
        <w:rPr>
          <w:rFonts w:ascii="Times New Roman" w:eastAsia="Calibri" w:hAnsi="Times New Roman" w:cs="Times New Roman"/>
          <w:sz w:val="28"/>
          <w:szCs w:val="28"/>
        </w:rPr>
        <w:t>Лаптяйкин</w:t>
      </w:r>
      <w:proofErr w:type="spellEnd"/>
    </w:p>
    <w:p w:rsidR="001368E6" w:rsidRPr="00CB69F3" w:rsidRDefault="001368E6" w:rsidP="001368E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Начальник МГП                                                                  В.А. </w:t>
      </w:r>
      <w:proofErr w:type="spellStart"/>
      <w:r w:rsidRPr="00CB69F3">
        <w:rPr>
          <w:rFonts w:ascii="Times New Roman" w:eastAsia="Calibri" w:hAnsi="Times New Roman" w:cs="Times New Roman"/>
          <w:sz w:val="28"/>
          <w:szCs w:val="28"/>
        </w:rPr>
        <w:t>Дыха</w:t>
      </w:r>
      <w:proofErr w:type="spellEnd"/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69F3">
        <w:rPr>
          <w:rFonts w:ascii="Times New Roman" w:eastAsia="Calibri" w:hAnsi="Times New Roman" w:cs="Times New Roman"/>
          <w:sz w:val="28"/>
          <w:szCs w:val="28"/>
        </w:rPr>
        <w:t xml:space="preserve">Главный архитектор проекта                                            А.Д. </w:t>
      </w:r>
      <w:proofErr w:type="spellStart"/>
      <w:r w:rsidRPr="00CB69F3">
        <w:rPr>
          <w:rFonts w:ascii="Times New Roman" w:eastAsia="Calibri" w:hAnsi="Times New Roman" w:cs="Times New Roman"/>
          <w:sz w:val="28"/>
          <w:szCs w:val="28"/>
        </w:rPr>
        <w:t>Котюков</w:t>
      </w:r>
      <w:proofErr w:type="spellEnd"/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9F3">
        <w:rPr>
          <w:rFonts w:ascii="Times New Roman" w:eastAsia="Calibri" w:hAnsi="Times New Roman" w:cs="Times New Roman"/>
          <w:b/>
          <w:sz w:val="24"/>
          <w:szCs w:val="24"/>
        </w:rPr>
        <w:t>Новосибирск 2011г.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368E6" w:rsidRPr="00CB69F3" w:rsidSect="001C5C0A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 проектных материалов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3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Список основных исполнителей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4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Общие данные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разработки проекта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Историческая справка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5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Общие сведения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6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2.   Природные условия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7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2.1  Климат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7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 Геологическая и гидрологическая   характеристика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7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2.3  Топографическая характеристика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9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3.  Экономическая база развития п.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  Экономическая база развития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  Расчет численности населения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4.  Проектное решение планировочной структуры</w:t>
      </w:r>
    </w:p>
    <w:p w:rsidR="001368E6" w:rsidRPr="00CB69F3" w:rsidRDefault="001368E6" w:rsidP="001368E6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Таежный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368E6" w:rsidRPr="00CB69F3" w:rsidRDefault="001368E6" w:rsidP="001368E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Архитектурно-планировочное решение </w:t>
      </w:r>
    </w:p>
    <w:p w:rsidR="001368E6" w:rsidRPr="00CB69F3" w:rsidRDefault="001368E6" w:rsidP="001368E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планировочной структуры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4.2  Жилой фонд и расселение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34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 Учреждения культурно-бытового обслуживания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4.4  Производственные и коммунально-складские территории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4.5  Система озеленения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  Проектный баланс территории поселка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4.7  Первая очередь строительства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5.  Внешний и поселковый транспорт, сеть улиц и дорог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  Внешний транспорт. Проектное решение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  Проектное решение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  Первая очередь строительства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6.  Инженерное оборудование территории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  Инженерная подготовка территории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  Водоснабжение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  Канализация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6.4  Теплоснабжение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6.5  Электроснабжение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6.6  Системы связи. Радиотрансляционные сети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6.7  Санитарная очистка территории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84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6.8 Охрана окружающей среды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86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Охрана памятников культурного наследия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93</w:t>
      </w:r>
    </w:p>
    <w:p w:rsidR="001368E6" w:rsidRPr="00CB69F3" w:rsidRDefault="001368E6" w:rsidP="001368E6">
      <w:pPr>
        <w:tabs>
          <w:tab w:val="left" w:pos="86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8.  Технико-экономические показатели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93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9</w:t>
      </w:r>
      <w:r w:rsidR="00AB1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F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98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 Техническое задание на выполнение  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генерального плана п.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1368E6" w:rsidRPr="00CB69F3" w:rsidRDefault="001368E6" w:rsidP="001368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88557185"/>
      <w:bookmarkStart w:id="1" w:name="_Toc288671411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8E6" w:rsidRPr="00CB69F3" w:rsidRDefault="001368E6" w:rsidP="001368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lastRenderedPageBreak/>
        <w:t>1. Состав проектных материалов</w:t>
      </w:r>
      <w:bookmarkEnd w:id="0"/>
      <w:bookmarkEnd w:id="1"/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1.  Том </w:t>
      </w:r>
      <w:r w:rsidRPr="00CB69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B69F3">
        <w:rPr>
          <w:rFonts w:ascii="Times New Roman" w:eastAsia="Calibri" w:hAnsi="Times New Roman" w:cs="Times New Roman"/>
          <w:sz w:val="24"/>
          <w:szCs w:val="24"/>
        </w:rPr>
        <w:t>.Утверждаемая часть. Положение о территориальном планировании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    в генеральном плане п.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Таёжный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  <w:t>инв. № 376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2.  Том </w:t>
      </w:r>
      <w:r w:rsidRPr="00CB69F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B69F3">
        <w:rPr>
          <w:rFonts w:ascii="Times New Roman" w:eastAsia="Calibri" w:hAnsi="Times New Roman" w:cs="Times New Roman"/>
          <w:sz w:val="24"/>
          <w:szCs w:val="24"/>
        </w:rPr>
        <w:t>. Обосновывающая часть. Пояснительная записка</w:t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  <w:t>инв. № 377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3.  Том </w:t>
      </w:r>
      <w:r w:rsidRPr="00CB69F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Чертежи </w:t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  <w:t>инв. № 378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4.  Том </w:t>
      </w:r>
      <w:r w:rsidRPr="00CB69F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Инженерно-технические мероприятия     гражданской обороне. </w:t>
      </w:r>
    </w:p>
    <w:p w:rsidR="001368E6" w:rsidRPr="00CB69F3" w:rsidRDefault="001368E6" w:rsidP="001368E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>Мероприятия по предупреждению чрезвычайных ситуаций</w:t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  <w:t>инв. № 379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5.  Том </w:t>
      </w:r>
      <w:r w:rsidRPr="00CB69F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Правила землепользования и застройки п.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Таёжный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    Текстовая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часть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арта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зонирования (ГП-9)</w:t>
      </w:r>
      <w:r w:rsidRPr="00CB69F3">
        <w:rPr>
          <w:rFonts w:ascii="Times New Roman" w:eastAsia="Calibri" w:hAnsi="Times New Roman" w:cs="Times New Roman"/>
          <w:sz w:val="24"/>
          <w:szCs w:val="24"/>
        </w:rPr>
        <w:tab/>
        <w:t xml:space="preserve">            инв. № 380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69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Состав чертежей, Том </w:t>
      </w:r>
      <w:r w:rsidRPr="00CB69F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1368E6" w:rsidRPr="00CB69F3" w:rsidTr="001C5C0A">
        <w:trPr>
          <w:trHeight w:val="709"/>
        </w:trPr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чертежа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Гриф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</w:t>
            </w:r>
          </w:p>
        </w:tc>
      </w:tr>
      <w:tr w:rsidR="001368E6" w:rsidRPr="00CB69F3" w:rsidTr="001C5C0A">
        <w:tc>
          <w:tcPr>
            <w:tcW w:w="560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4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pct5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района, прилегающего к поселку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1:25000.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514111/1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современного использования территории (опорный план) и схема планировочных ограничений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514111/2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и функциональное зонирование поселка Таёжный (основной чертёж).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514111/3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улично-дорожной сети и транспорта, поперечные профили улиц.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1:5000, 1:200.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514111/4</w:t>
            </w:r>
          </w:p>
        </w:tc>
      </w:tr>
      <w:tr w:rsidR="001368E6" w:rsidRPr="00CB69F3" w:rsidTr="001C5C0A">
        <w:trPr>
          <w:trHeight w:val="939"/>
        </w:trPr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инженерной подготовки территории поселка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514111/5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водоснабжения и канализации.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514111/6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теплоснабжения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514111/7</w:t>
            </w:r>
          </w:p>
        </w:tc>
      </w:tr>
      <w:tr w:rsidR="001368E6" w:rsidRPr="00CB69F3" w:rsidTr="001C5C0A">
        <w:tc>
          <w:tcPr>
            <w:tcW w:w="56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электроснабжения и сетей связи.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1:5000.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514111/8</w:t>
            </w:r>
          </w:p>
        </w:tc>
      </w:tr>
    </w:tbl>
    <w:p w:rsidR="001368E6" w:rsidRPr="00CB69F3" w:rsidRDefault="001368E6" w:rsidP="001368E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CB6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1368E6" w:rsidRPr="00CB69F3" w:rsidRDefault="001368E6" w:rsidP="001368E6">
      <w:pPr>
        <w:spacing w:before="240" w:after="60" w:line="240" w:lineRule="auto"/>
        <w:ind w:left="72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основных исполнителей</w:t>
      </w:r>
    </w:p>
    <w:p w:rsidR="001368E6" w:rsidRPr="00CB69F3" w:rsidRDefault="001368E6" w:rsidP="00136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166"/>
        <w:gridCol w:w="2154"/>
        <w:gridCol w:w="1376"/>
      </w:tblGrid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shd w:val="pct5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pct5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6" w:type="dxa"/>
            <w:shd w:val="pct5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shd w:val="pct5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shd w:val="pct5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планировочный 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архи-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154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Котюков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Пипчак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Е. В.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 и транспорт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подготовка территории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Е. Р.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канализация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руппы-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З. С.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Шабалтас. В.М.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 газоснабжение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Волохина Т. М.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 по ЭС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О. Ф.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связи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jc w:val="center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1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215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М.В.</w:t>
            </w:r>
          </w:p>
        </w:tc>
        <w:tc>
          <w:tcPr>
            <w:tcW w:w="137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54" w:rsidRPr="00CB69F3" w:rsidTr="006E2C54">
        <w:trPr>
          <w:trHeight w:val="370"/>
          <w:jc w:val="center"/>
        </w:trPr>
        <w:tc>
          <w:tcPr>
            <w:tcW w:w="720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2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66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  <w:proofErr w:type="spellEnd"/>
            <w:proofErr w:type="gramEnd"/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арх.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2154" w:type="dxa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Пипчак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Таюрская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Ачилова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  <w:r w:rsidR="0053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54" w:rsidRPr="00CB69F3" w:rsidTr="001C5C0A">
        <w:trPr>
          <w:trHeight w:val="370"/>
          <w:jc w:val="center"/>
        </w:trPr>
        <w:tc>
          <w:tcPr>
            <w:tcW w:w="720" w:type="dxa"/>
            <w:vAlign w:val="center"/>
          </w:tcPr>
          <w:p w:rsidR="006E2C54" w:rsidRPr="006E2C54" w:rsidRDefault="006E2C54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682" w:type="dxa"/>
            <w:vAlign w:val="center"/>
          </w:tcPr>
          <w:p w:rsidR="006E2C54" w:rsidRPr="00CB69F3" w:rsidRDefault="006E2C54" w:rsidP="0053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</w:t>
            </w:r>
            <w:proofErr w:type="spellEnd"/>
            <w:r w:rsidR="0053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ГОЧС</w:t>
            </w:r>
          </w:p>
        </w:tc>
        <w:tc>
          <w:tcPr>
            <w:tcW w:w="2166" w:type="dxa"/>
            <w:vAlign w:val="center"/>
          </w:tcPr>
          <w:p w:rsidR="006E2C54" w:rsidRPr="00CB69F3" w:rsidRDefault="00531057" w:rsidP="0053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 ООО ПЭЦ «Безопасность»</w:t>
            </w:r>
          </w:p>
        </w:tc>
        <w:tc>
          <w:tcPr>
            <w:tcW w:w="2154" w:type="dxa"/>
          </w:tcPr>
          <w:p w:rsidR="006E2C54" w:rsidRPr="00CB69F3" w:rsidRDefault="00531057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А.С.</w:t>
            </w:r>
          </w:p>
        </w:tc>
        <w:tc>
          <w:tcPr>
            <w:tcW w:w="1376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54" w:rsidRPr="00CB69F3" w:rsidTr="001C5C0A">
        <w:trPr>
          <w:trHeight w:val="370"/>
          <w:jc w:val="center"/>
        </w:trPr>
        <w:tc>
          <w:tcPr>
            <w:tcW w:w="720" w:type="dxa"/>
            <w:vAlign w:val="center"/>
          </w:tcPr>
          <w:p w:rsidR="006E2C54" w:rsidRPr="00CB69F3" w:rsidRDefault="0053105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2" w:type="dxa"/>
            <w:vAlign w:val="center"/>
          </w:tcPr>
          <w:p w:rsidR="006E2C54" w:rsidRPr="00CB69F3" w:rsidRDefault="00531057" w:rsidP="0053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застройки</w:t>
            </w:r>
          </w:p>
        </w:tc>
        <w:tc>
          <w:tcPr>
            <w:tcW w:w="2166" w:type="dxa"/>
            <w:vAlign w:val="center"/>
          </w:tcPr>
          <w:p w:rsidR="006E2C54" w:rsidRDefault="00531057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МГП</w:t>
            </w:r>
          </w:p>
          <w:p w:rsidR="00531057" w:rsidRPr="00CB69F3" w:rsidRDefault="00531057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</w:t>
            </w:r>
          </w:p>
        </w:tc>
        <w:tc>
          <w:tcPr>
            <w:tcW w:w="2154" w:type="dxa"/>
          </w:tcPr>
          <w:p w:rsidR="006E2C54" w:rsidRDefault="00531057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31057" w:rsidRPr="00CB69F3" w:rsidRDefault="00531057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376" w:type="dxa"/>
            <w:vAlign w:val="center"/>
          </w:tcPr>
          <w:p w:rsidR="006E2C54" w:rsidRPr="00CB69F3" w:rsidRDefault="006E2C54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В подготовке исходных данных для проектирования принимали участие сотрудники Администрации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района, сотрудники Администрации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Таёжнинского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="00531057">
        <w:rPr>
          <w:rFonts w:ascii="Times New Roman" w:eastAsia="Calibri" w:hAnsi="Times New Roman" w:cs="Times New Roman"/>
          <w:sz w:val="24"/>
          <w:szCs w:val="24"/>
        </w:rPr>
        <w:t xml:space="preserve">, сотрудники инженерных служб </w:t>
      </w:r>
      <w:proofErr w:type="spellStart"/>
      <w:r w:rsidR="0053105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53105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531057">
        <w:rPr>
          <w:rFonts w:ascii="Times New Roman" w:eastAsia="Calibri" w:hAnsi="Times New Roman" w:cs="Times New Roman"/>
          <w:sz w:val="24"/>
          <w:szCs w:val="24"/>
        </w:rPr>
        <w:t>аёжный</w:t>
      </w:r>
      <w:proofErr w:type="spellEnd"/>
      <w:r w:rsidR="00531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1368E6" w:rsidRPr="00CB69F3" w:rsidSect="001C5C0A">
          <w:headerReference w:type="even" r:id="rId13"/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Глава 1. Общие данные</w:t>
      </w: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Основание для разработки проекта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проекта “Генеральный плана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является муниципальный контракт от 14.04.2011 №18/8646 на разработку проекта генерального плана п. Таежный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плана.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Проекта - управление муниципальной собственностью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Предыдущий проект генплана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выполнен ООО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Востсибагропромпроект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2005 году.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разработке нового генплана возникла в связи с началом строительства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завода, промышленная площадка которого находится в 6 км юго-восточнее посёлка Таёжный. Для расселения работников завода и членов их семей планируется строительство жилых микрорайонов и объектов соцкультбыта в юго-восточной части посёлка.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работников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БоАЗ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3,5 тыс. человек.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юго-восточной стороны поселка между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агистральная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р.Зекаликон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территория площадью 115,1293 га под новую жилую застройку. В настоящее время данная территория переводится из земель лесного фонда (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Манзенский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лесхоз) в границы поселка. Схема лесных участков,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Манзенского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лесничества, передаваемых для перевода земель лесного фонда в земли населенных пунктов (для включения в границу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территории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прилагается в пояснительной записке (том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приложения). Севернее этой территории имеется незастроенный участок площадью 38 га, который также планируется под новое жилищное строительство. В южной части поселка находится существующий подземный водозабор, занимающий примерно 18,5га.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планируется переселение всех жителей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(600 человек)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строительства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 в непосредственной близости к жилой застройке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«Генерального плана п.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использованы следующие материалы: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Генеральный план, совмещенный с проектом детальной планировки поселка Таежный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Гипролестранс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1980г.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Корректировка генерального плана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институт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Востсибагропромпроект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Схема территориального планирования промышленного района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Приан-гарье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ФГУП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РосНИПИ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Схема территориального планирования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ФГУП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РосНИПИ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Комплексная программа социально-экономического развития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2007г.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Пояснительная записка к прогнозу социально-экономического развития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период 2007-2011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Схема территориального планирования Красноярского края, ФГУП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РосНИПИ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Историческая справка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Таёжный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возник в 1964 году как поселок лесозаготовителей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Карабульского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Леспромхоза №1 с населением 2,0 тыс. человек.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объединением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Карабульского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 №1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Карабульского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 №2 в один леспромхоз решением исполкома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райсовета за №84 от 28.03.1972 был отведен под строительство жилого поселка с населением 5,0 тыс. жителей.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застраивался по генплану, разработанному Красноярским филиалом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Гипролестранс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»(1972 г.) в составе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техпроекта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объединенного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Карабульского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ЛПХ. С открытием движения по железной дороге Решеты-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резкое развитие промышленности с примыканием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промплощадок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станции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юго-западной стороны. Жилой поселок расположен к юго-западу от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поселок того периода застраивался в основном 2-х квартирными 1эт. деревянными домами и 2эт. многоквартирными домами из бруса. Поэтому значительная часть жилого фонда данного периода находится в ветхо-аварийном состоянии (износ достигает 80% и более).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поселок Таёжный застраивался по генплану 1980 года, разработанным институтом “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Гипролестранс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(Красноярский филиал) и генплану 2005 года, разработанным институтом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Востсибагропромпроект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настоящее время в поселке есть два 3-х </w:t>
      </w:r>
      <w:proofErr w:type="spellStart"/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5-ти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кирпичных дома.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Общие сведения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входит в состав Северо-Восточного территориального округа и расположен в центральной части Красноярского края, географически относится к территориям Нижнего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является пятым по площади муниципальным образованием в Красноярском крае, занимая площадь 53985 км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протяженностью с юга на север 280 км и с запада на восток 230 км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значительном удалении от крупных городов края. Расстояние от районного центра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краевого центра Красноярска составляет 571 км.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Таёжный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основан в 1964 году. В геолого-структурном плане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юго-западной части сибирской платформы.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территории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составляет 9678га. Площадь поселка Таежный – 432,5 га,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89,0га Территория поселений расположена в местности приравненной к районам Крайнего Севера.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Таежный и железнодорожная станция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в 46 км южнее районного центра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левом берегу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краевым центром –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сетью железных дорог поселок соединяется одноколейной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неэлектрифицированной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железнодорожной веткой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Решоты-Карабула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260 км. Станция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отделения железной дороги является конечной станцией на этой дистанции пути. Основным связующим звеном между населенными пунктами в районе являются автомобильные дороги.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районным центром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Таёжный связывает автомобильная дорога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Канск-Абакан-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асфальтобетонным покрытием.</w:t>
      </w:r>
      <w:r w:rsidRPr="00CB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поселения на 1.01.2011г. составляет 6,43 тыс. человек (13,4% от численности населения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в том числе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5,83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прилегающей деревне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- 0,6 тыс. человек.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базируется, в основном, на использовании лесных ресурсов. Хозяйственное освоение, в первую очередь, связано со строительством ЗАО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промышленности являются лесозаготовки и лесопереработка. В поселке действует ОАО «Завод ЖБИ» по производству стройматериалов с технологией, ориентированной на маловысотное жилищное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строительство. Другие строительные и автотранспортные предприятия в поселке отсутствуют.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Природные условия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  Климат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выполненных работ получены основные климатические параметры территории (разд. 3.1, табл. 3.1.1, 3.1.2), свидетельствующие о суровости климата в районе расположения площадки изысканий. Средняя температура воздуха здесь составляет -2,6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ее абсолютных изменениях от -54 до +38 °С. В районе работ в среднем за год выпадает 377 мм осадков, а скорость ветра составляет 2,6 м/с. Для исследуемой территории характерна высокая повторяемость инверсий температуры пограничного слоя атмосферы в зимний период. Годовой слой испарения с водной поверхности составляет 355 мм (максимум 441 мм), а с поверхности суши 205 мм (максимум 257 мм).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  Геологическая и гидрологическая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firstLine="76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По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результатам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выполненных работ можно сделать следующие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выводы: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34" w:firstLine="79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1.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ab/>
      </w:r>
      <w:proofErr w:type="gramStart"/>
      <w:r w:rsidRPr="00CB69F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геологическом строен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ии исследуемой площадки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принимают участие четвертичные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нерасчлененные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делювиапьно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-элювиальные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отложения,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развитые по породам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переяславской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свить нижней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юры, аллювиально-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делювиальные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верхнечетверичные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-современные отло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softHyphen/>
        <w:t>жения и современные отложения: солифлюкционные и техногенные – местные перемещенные грунты.</w:t>
      </w:r>
      <w:proofErr w:type="gramEnd"/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8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По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результатам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геохимических исследований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на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площадке строительства в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грунтах установлено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повышенное относительно фонового содержание химических элементов.</w:t>
      </w:r>
      <w:proofErr w:type="gram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Возрастание содержаний некоторых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из них,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скорее всею, обусловлено большим количеством органических соединений и минеральным составом. Концентрации большинства микроэлементов в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исследуемых грунтах не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превышают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кларковых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значений,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т.е.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грунты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являются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практически незагрязненными.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2.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ab/>
      </w:r>
      <w:proofErr w:type="gram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Химический состав поверхностных вод (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руч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.</w:t>
      </w:r>
      <w:proofErr w:type="gram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Зекаликон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и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руч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. </w:t>
      </w:r>
      <w:proofErr w:type="gram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Иен)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гидрокарбонатный магниево-кальциевый.</w:t>
      </w:r>
      <w:proofErr w:type="gram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Минерализация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0,25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-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0,42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г/дм3. Воды мягкие и средней жесткости реакция воды</w:t>
      </w:r>
      <w:r w:rsidRPr="00CB69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нейтральная.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В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воде отмечается повышенное содержание фенолов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нефтепродуктов соответственно до 0,0088 мг/л и</w:t>
      </w:r>
      <w:r w:rsidRPr="00CB69F3">
        <w:rPr>
          <w:rFonts w:ascii="Times New Roman" w:eastAsia="Times New Roman" w:hAnsi="Times New Roman" w:cs="Times New Roman"/>
          <w:bCs/>
          <w:i/>
          <w:iCs/>
          <w:color w:val="222222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0,14 мг/л, что превышает ПДК</w:t>
      </w:r>
      <w:proofErr w:type="spellStart"/>
      <w:proofErr w:type="gram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val="en-US" w:eastAsia="ru-RU"/>
        </w:rPr>
        <w:t>sp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в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3-5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раз, а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также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val="en-US" w:eastAsia="ru-RU"/>
        </w:rPr>
        <w:t>Mn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до 0,044 мг/л (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ПДКар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= 0,01).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3.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ab/>
        <w:t xml:space="preserve">Концентрации большинства микроэлементов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в исследуемых донных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отложениях не превышают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кларковых</w:t>
      </w:r>
      <w:proofErr w:type="spellEnd"/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 значений, т.е.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донные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отложения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являются  практич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ески незагрязненными.  Повышенное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содержание 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 xml:space="preserve">нефтепродуктов в донных отложениях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связано, вероятнее всего</w:t>
      </w:r>
      <w:r w:rsidRPr="00CB69F3">
        <w:rPr>
          <w:rFonts w:ascii="Times New Roman" w:eastAsia="Times New Roman" w:hAnsi="Times New Roman" w:cs="Times New Roman"/>
          <w:bCs/>
          <w:color w:val="222222"/>
          <w:kern w:val="28"/>
          <w:sz w:val="24"/>
          <w:szCs w:val="24"/>
          <w:lang w:eastAsia="ru-RU"/>
        </w:rPr>
        <w:t>, с техногенным загрязнением.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4.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ab/>
        <w:t>На территории площадки проектируемого строительства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br/>
        <w:t>грунтовые воды локализованы на отметках от 230,84 до 240,71 м.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br/>
        <w:t>направление движения грунтовых вод ориентировано в пониженные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br/>
        <w:t>части рельефа. Для водовмещающих пород характерны низкие значения  коэффициентов  фильтрации, кроме того, отмечается изменчивость фильтрационных свойств, как в плане, так и в разрезе.</w:t>
      </w: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По химическому составу воды гидрокарбонатные кальциевые, гидрокарбонатные кальциево-магниевые и магниево-кальциевые с минерализацией 0,26 -0,55 мг/л. мягкие и средней жесткости, реакция воды, в основном, нейтральная.</w:t>
      </w: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4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Отмечено превышение в 2-4 раза содержания фенолов и в 5-8 раз содержания нефтепродуктов во всех скважинах. Кроме того, по всем скважинам отмечено высокое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содержани</w:t>
      </w:r>
      <w:proofErr w:type="spellEnd"/>
      <w:proofErr w:type="gram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e</w:t>
      </w:r>
      <w:proofErr w:type="gram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Mn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от  0,061 до</w:t>
      </w:r>
      <w:r w:rsidRPr="00CB69F3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1,55 мг/л при ПДК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e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р- 0,01 мг/л.</w:t>
      </w: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73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 точки зрения качественной оценки природной защищенности грунтовые соды в пределах площадки строительства жилого поселка относятся к </w:t>
      </w:r>
      <w:proofErr w:type="gram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защищенным</w:t>
      </w:r>
      <w:proofErr w:type="gram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5.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ab/>
        <w:t>На исследуемом участке преобладают дерново-таежные почвы. Почва в верхней части профиля имеет слабокислые и нейтральные показатели рН. содержания  нитратов, сульфатов, хлоридов в почвах рассматриваемого участка не превышают ПДК.</w:t>
      </w: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По результатам геохимических исследований современное состояние почвенного покрова на площадке строительства жилого поселка можно</w:t>
      </w:r>
      <w:r w:rsidRPr="00CB69F3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охарактеризовать как удовлетворительное. Концентрации большинства химических элементов в исследуемых почвах не превышают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кларковых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значений, т.е. почвы являются практически незагрязненными.</w:t>
      </w:r>
    </w:p>
    <w:p w:rsidR="001368E6" w:rsidRPr="00CB69F3" w:rsidRDefault="001368E6" w:rsidP="00136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По результатам анализов яйца гельминтов, цист кишечных патогенных простейших и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преимагинальных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мух, а  также патогенных показателей, в том числе сальмонелл в почве не обнаружено.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38" w:firstLine="80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6.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ab/>
        <w:t>Концентрации большинства тяжелых металлов в золе хвои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br/>
        <w:t xml:space="preserve">сосны не превышают Старковых значений, концентрации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Sr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Sc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</w:t>
      </w:r>
      <w:proofErr w:type="gram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G</w:t>
      </w:r>
      <w:proofErr w:type="gram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а,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Pb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Zn</w:t>
      </w: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выше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кларковых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 2-4 раза, а 6 почти в 12 раз. Высокие содержания в хвое сосны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Са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. скорее всего, являются следствием аномального содержания элемента в почвах, поскольку установлено, что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Са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является основным катионом почвенных растворов вне зависимости от его содержания в почве. Накопление остальных указанных макрокомпонентов в хвое  может быть следствием поступления их как из почвы, так и, главным образом, из атмосферы.</w:t>
      </w:r>
    </w:p>
    <w:p w:rsidR="001368E6" w:rsidRPr="00CB69F3" w:rsidRDefault="001368E6" w:rsidP="001368E6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left="24" w:firstLine="81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7. Полученные результаты радиационно-экологического обследования площадки под строительство жилого микрорайона показывают ее  радиационную безопасность и отсутствие необходимости применения специальных средств </w:t>
      </w:r>
      <w:proofErr w:type="spellStart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противорадоновой</w:t>
      </w:r>
      <w:proofErr w:type="spellEnd"/>
      <w:r w:rsidRPr="00CB69F3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защиты при  строительстве зданий и сооружении (защита обеспечивается за счет нормативной вентиляции помещений).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расположения площадки изысканий отсутствуют крупные промышленные предприятия, поэтому загрязненность атмосферного воздуха здесь сравнительно невелика.</w:t>
      </w:r>
    </w:p>
    <w:p w:rsidR="001368E6" w:rsidRPr="00CB69F3" w:rsidRDefault="001368E6" w:rsidP="00136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водного режима рек района характерно высокое весеннее половодье и низкие дождевые паводки. Средний многолетний расход воды изученной р.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Карабулы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(опорный створ) составляет 11,7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 Максимальный расход весеннего половодья наблюдался в мае 1959 г. и составлял 411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Средний расход воды в половодье равен 161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Сток во время дождевых паводков на порядок ниже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аксимальный наблюденный расход воды (1956 г.) составлял 41,4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при среднемноголетнем значении 20,6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</w:t>
      </w:r>
    </w:p>
    <w:p w:rsidR="001368E6" w:rsidRPr="00CB69F3" w:rsidRDefault="001368E6" w:rsidP="00136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30-дневный летне-осенний расход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Карабулы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составляет 4,99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/с, а зимний 0,61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/с. Минимальные их наблюденные значения соответственно равны 1,78 и 0,035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неизученных водотоков получены максимальные расходы воды расчетных обеспеченностей. Для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Зекаликон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 воды 1 %-ной обеспеченности составляет 0,73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Иен - 3,34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участка не выявлено развития опасных гидрометеорологических процессов, перечисленных в прил. «Б» СП 11-103-97 [5]. В связи с удаленностью от ближайших водотоков территория планируемой застройки находится вне зоны затопления при наводнениях на них и зоны возможного распространения русловых деформаций. Отсутствие горных склонов исключает опасность снежных лавин и селей. Интенсивность ветровых условий, выпадения осадков и гололедных явлений, приведенных в разд. 3.1, находится ниже уровня критериев учета опасных процессов (прил. «В» СП 11-103-97)».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Микроклиматические различия в радиационном, температурно-влажностном и ветровом режиме различных участков площадки незначительны в виду ее ограниченных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размеров (100 га) и однородного характера территории, с разницей абсолютных отметок рельефа не более 14 м.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кратковременностью периода изысканий и прохождением на водотоках осенней межени наблюдаемые изменения их водного режима водотоков имели недостаточную амплитуду для построения кривых связи расходов и уровней. Решение этой задачи требует более продолжительных наблюдений за водным режимом водотоков, приходящихся на разные по водности фазы.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касается и изучения светового климата, требующего постановки специальных наблюдений в разные сезоны года.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удаленностью участка от ручьев, зона затопления которых ограничена их долинами, возможность затопления участка исключается.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  Топографическая характеристика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проектирования генерального плана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использованы следующие топографические материалы: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1.Опорный план М 1:2000 (в составе генплана 2005г.), выполненный на топографическом материале М 1:2000, полученным путем уменьшения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 1:1000, выполненной Красноярским филиалом «ГИПРОЛЕСТРАНС» в 1978 и 1990 годах (на бумаге).</w:t>
      </w:r>
      <w:proofErr w:type="gramEnd"/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2.Топографические изыскания, выполненные ООО «ИТЦ-Братск» в 2008 г. на территорию новой жилой застройки, предоставленные ОАО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Красноярскагропроект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электронном виде).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3.Аэрофотосъемка поселка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отцифрованном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2008-2009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топографические материалы легли в основу для проектирования генерального плана посёлка. Топография на юго-восточную часть проектируемой территории отсутствует.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Таёжный расположен на площадке, представляющей собой плато со спокойным рельефом, с понижением рельефа в северном направлении на 60 м, что составляет уклон 1,66%. Также резкое понижение рельефа наблюдается в западной части  к ручью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Зекаликон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м, что составляет более 9% и в южной части к ручью Иен до 5 %.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планируемая к новой застройке, в настоящее время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залесена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намечена к вырубке с учетом проектируемых улиц и застройки.  С юго-востока, юга и  запада посёлок окружен лесными массивами. С северной стороны прилегающая  территория сильно заболочена. 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3  Экономическая база развития п. </w:t>
      </w:r>
      <w:proofErr w:type="gram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Таёжный</w:t>
      </w:r>
      <w:proofErr w:type="gramEnd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  Экономическая база развития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Среди природных ресурсов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лесные ресурсы стоят на одном из важнейших мест. Большие территории, покрытые лесом,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возобновляемость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лесных ресурсов делают лес фактически главным ресурсом экономического развития района.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Богучанском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основными видами использования лесов являются лесозаготовка, лесопереработка, охота и рекреационное пользование.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Лесозаготовительная и деревообрабатывающая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промышленность в .настоящее время является  преобладающей отраслью экономики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поселения находится множество предприятий, функционирующих в сфере лесозаготовок. Однако, имея большие объемы лесозаготовок, на территории слабо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занимаются переработкой леса и древесины. Сформированная структура лесоперерабатывающих производств ориентирована на первичную механическую переработку круглого леса и не позволяет без существенных инвестиций обеспечить глубокую переработку всей заготовленной древесины и получать продукцию высокой стоимости.</w:t>
      </w:r>
      <w:r w:rsidRPr="00CB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сфере лесозаготовок применяются морально и физически устаревшие технологии (образца 70-х-80-х годов прошлого века). Износ используемой техники в среднем в отрасли достиг уровня 80%. Частые поломки, низкая производительность, повышенный расход материалов и ГСМ является причиной высокой себестоимости заготавливаемой древесины, низкого уровня производства.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процесс лесозаготовительных предприятий имеет ярко выраженный сезонный характер. Основными видами продукции являются: круглый лес, пиломатериалы. Доля лесного комплекса в общем объеме производства достигает 93%. В основном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лесопродукция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вывозится в круглом виде. В последнее время начала развиваться глубокая переработка древесины. Если в 2007 году процент переработки составлял 8%, то в 2011г. ориентировочно в 2 раза больше. Основные мощности лесопильных производств расположены в п. Таежный (ОАО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Карабулалес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(новое название ООО «Транс-М»), ООО «Сибирь-СВ»).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лесной деревообрабатывающей промышленности в настоящее время  основными проблемами являются следующие: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слаборазвитая дорожная инфраструктура, которая в большей степени представлена дорогами сезонного действия, так называемыми «зимниками», на фоне общей нехватки лесовозных дорог; в период весенней и осенней распутицы вывозка либо вообще прекращается, либо резко снижаются объемы, а годовые объемы поддерживаются за счет работы в зимний период.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-использование устаревших технологий, оборудования при заготовке древесины;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-низкий уровень переработки древесины, в совокупности с объемами </w:t>
      </w:r>
      <w:proofErr w:type="spellStart"/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лесозаго-товок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создают серьезные экологические проблемы для окружающей среды, увеличивают уровень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пожаропасности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 края;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-нелегальный оборот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лесопродукции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сегодня лесозаготовительная отрасль является ведущей отраслью промышленности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Вместе с тем администрация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лишена всякой возможности оказывать влияние на процесс предоставления древесины в рубку, в результате практически все крупные лесозаготовительные предприятия  имеют значительную задолженность по налоговым платежам. Кроме того, зачастую даже информация, не составляющая коммерческую тайну, предприятиями не предоставляется.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Строительная отрасль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представлена небольшим количеством предприятий, к ним относятся: ООО завод ЖБИ, ООО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Стройсервис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ООО «ПМК», поэтому строительство жилого фонда почти не ведется.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Небольшой % жилищного строительства происходит за счет индивидуального строительства (см. таблицу №3.4-6).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Сельское хозяйство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практически не развито, так как территория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представляет собой «зону рискованного земледелия», урожайность находится в сильной зависимости от погодных условий.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 сельскохозяйственной продукции в поселении занимаются только в личных подсобных хозяйствах для личного пользования.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Таёжнинском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поселении зарегистрировано 58 предприятий, из которых большая часть занимается заготовкой и переработкой древесины. Среднесписочная численность работников всех организаций в 2011 году составила 2,47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в том числе в градообразующей отрасли занято 1,67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тыс.чел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что составляет 26% от всего населения. При этом в поселении наблюдается значительный уровень неофициальной занятости в теневом секторе экономики, представленном незаконной лесозаготовительной 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деятельностью. По некоторым оценкам уровень такой занятости сопоставим с официальным уровнем. Перечень предприятий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Таёжнинского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с численностью работающих приведен в таблице № 3.1-1.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68E6" w:rsidRPr="00CB69F3" w:rsidSect="001C5C0A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показатели работы промышленных предприятий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Таблица № 3.1-1</w:t>
      </w:r>
    </w:p>
    <w:tbl>
      <w:tblPr>
        <w:tblW w:w="12539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570"/>
        <w:gridCol w:w="2516"/>
        <w:gridCol w:w="2711"/>
        <w:gridCol w:w="1620"/>
        <w:gridCol w:w="12"/>
        <w:gridCol w:w="1428"/>
        <w:gridCol w:w="12"/>
      </w:tblGrid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2008г/11г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035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3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 ЖБИ</w:t>
            </w:r>
            <w:r w:rsidR="0003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Таежный, ул. Зеленая 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Карабулалес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овая,6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лесозаготовок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«Искра»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аёжная</w:t>
            </w:r>
            <w:proofErr w:type="spell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9-1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каменного угля открытым способом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Митэк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ул.Зеленая,16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«Сибирь-СВ»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ельничная,11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заготовка леса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«Титан»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Сибирьлесэкспорт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«Комплекс»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ВостокТранс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Зеленая,16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аёжный,ул.Сверд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-лова, 1а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торговля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лесома-териалами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  <w:trHeight w:val="138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«Ангарская база комплектации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км. Севернее ст.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 и хранение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Сиблес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ул.Мельнична,15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  <w:trHeight w:val="74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«ПМК»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Краслесбор</w:t>
            </w:r>
            <w:proofErr w:type="spellEnd"/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запад 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арабула</w:t>
            </w:r>
            <w:proofErr w:type="spellEnd"/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отгрузке древесины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Транс-М (бывшее пред.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Таганай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ул.Железнодорожников,7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Лесозаготовка, услуги в области лесозаготовок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-Лес-Сервис»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ул.Гагарина,12/2</w:t>
            </w:r>
          </w:p>
        </w:tc>
        <w:tc>
          <w:tcPr>
            <w:tcW w:w="2711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Лесозаготовка, услуги в области лесозаготовок, лесопиление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Комбэкс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Зеленая,1Б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обслуживание прирельсового склада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«Ривьера»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3-28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 ПМК-10сн»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апаева,1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базы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Нефтеком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300 м северо-восточнее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продажа ГСМ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«Бизнес Стар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Новая,4Б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«ЛЕСОБАЛТ»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восточная часть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лесоматериалами, транспортная обработка грузов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«Гранит»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ул.Мельничная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Тигман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Таёжный, 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Мельничная,12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деятельность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«ЭПОХА»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ул. Мельничная,7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эксплуатация и обслуживания ж/д тупика и прирельсового склада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«ЗАРЯ»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Таёжный, 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ул.40 лет Победы,3-1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Таежный,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Свердлова,6-2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«АГАТ»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Таёжный, 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Мельничная,5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отгрузка лесоматериалов 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Игнатов Владимир Николаевич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ул. Новая. 4А</w:t>
            </w:r>
          </w:p>
        </w:tc>
        <w:tc>
          <w:tcPr>
            <w:tcW w:w="2711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Лесозаготовка, переработка древесины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Улитин Ю.В.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Новая,5-15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Торговля, 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«Велес»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19/2,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лесопиление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ТехникаЛес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«ДИО»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Прокопович Н.Р.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Новая, 5-13,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«Сибирь-РК»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ул. Мельничная,11Б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лесоматериалами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«Аврора»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 Чапаева,1 строение 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торговля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лесопродукцией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лесопиление,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«МЕЛЕС»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олнечная,13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ИП Дроздов А.А.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ул. Мельничная,4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 перевозки 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КуполПлюс</w:t>
            </w:r>
            <w:proofErr w:type="spell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аёжный,ул.Новая1-51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авторемонт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 Успех-СГ»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апаева1д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ДПХ-12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Полиант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Таёжный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арабульская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  <w:trHeight w:val="272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«Дракон-РТ»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еленая,7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«СД»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Чапаева,5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Древсервис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 3А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«Дружба»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Гелиус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3060" w:type="dxa"/>
            <w:gridSpan w:val="3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70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</w:t>
            </w:r>
          </w:p>
        </w:tc>
        <w:tc>
          <w:tcPr>
            <w:tcW w:w="2711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Родченко С.М.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Таёжный, ул. Мельничная,5Б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«Восток-Запад»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«Уран»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п. Таёжный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лесопиление</w:t>
            </w: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«Наука»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rPr>
          <w:gridAfter w:val="1"/>
          <w:wAfter w:w="12" w:type="dxa"/>
        </w:trPr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70" w:type="dxa"/>
            <w:vAlign w:val="bottom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«Ампер»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Таёжный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Зеленая,7Б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4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c>
          <w:tcPr>
            <w:tcW w:w="6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(сейчас Транс-М)</w:t>
            </w:r>
          </w:p>
        </w:tc>
        <w:tc>
          <w:tcPr>
            <w:tcW w:w="251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ул.Ленина,71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</w:t>
            </w:r>
          </w:p>
        </w:tc>
        <w:tc>
          <w:tcPr>
            <w:tcW w:w="3072" w:type="dxa"/>
            <w:gridSpan w:val="4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  <w:tr w:rsidR="001368E6" w:rsidRPr="00CB69F3" w:rsidTr="001C5C0A">
        <w:tc>
          <w:tcPr>
            <w:tcW w:w="670" w:type="dxa"/>
            <w:vAlign w:val="center"/>
          </w:tcPr>
          <w:p w:rsidR="001368E6" w:rsidRPr="00CB69F3" w:rsidRDefault="00035A42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70" w:type="dxa"/>
            <w:vAlign w:val="bottom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ООО «ВЕРСО»</w:t>
            </w:r>
          </w:p>
        </w:tc>
        <w:tc>
          <w:tcPr>
            <w:tcW w:w="2516" w:type="dxa"/>
          </w:tcPr>
          <w:p w:rsidR="001368E6" w:rsidRPr="00CB69F3" w:rsidRDefault="001368E6" w:rsidP="001C5C0A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ул. Новая,1</w:t>
            </w:r>
          </w:p>
        </w:tc>
        <w:tc>
          <w:tcPr>
            <w:tcW w:w="271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3072" w:type="dxa"/>
            <w:gridSpan w:val="4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1368E6" w:rsidRPr="00CB69F3" w:rsidRDefault="001368E6" w:rsidP="001368E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368E6" w:rsidRPr="00CB69F3" w:rsidSect="00646680">
          <w:pgSz w:w="16838" w:h="11906" w:orient="landscape"/>
          <w:pgMar w:top="1268" w:right="1134" w:bottom="851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 настоящее время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является одним из привлекательных центров промышленного развития Нижнего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Приангарья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где основной площадкой является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Богучано-Таёжинский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промышленный узел. На территории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имеется большое количество месторождений различных полезных ископаемых. 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Наиболее перспективны с точки зрения хозяйственного освоения газовые (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Имбинское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Агалеевское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угольные (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Карабульское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месторождения, расположенные вблизи освоенной территории района. 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Чадобецкой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площади имеются  большие запасы бокситов, что в перспективе является сырьевой базой бокситового сырья для нового центра алюминиевой промышленности в поселке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Экономическое развитие посёлка Таёжный будет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связано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прежде всего со строительством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алюминиевого завода на 3460 рабочих мест близ с.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7км юго-восточнее п. Таёжный. В состав алюминиевого завода войдут электролизный, литейный, анодный цеха, объекты электроснабжения и инфраструктуры. Сроки реализации строительства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алюминиевого завода, а также сроки ввода первого пускового комплекса и его выхода на проектную мощность отражены в Паспорте инвестиционного проекта «Комплексное развитие Нижнего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Приангарья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», изменения в который утверждены Распоряжением Правительства РФ №2246-р от 10.12.2010г. Первый жидкий металл 1-го пускового комплекса запланирован на 31.03.2013г., мощность первого пускового комплекса составит 147тыс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онн/год. Завершение строительства Алюминиевого завода, выход на полную мощность предполагается в декабре 2015г. Среднесписочная численность сотрудников по подразделениям и объектам представлена в таблице № 3.1-2.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№ 3.1-2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083"/>
        <w:gridCol w:w="1088"/>
        <w:gridCol w:w="1072"/>
        <w:gridCol w:w="1080"/>
        <w:gridCol w:w="1080"/>
        <w:gridCol w:w="1268"/>
      </w:tblGrid>
      <w:tr w:rsidR="001368E6" w:rsidRPr="00CB69F3" w:rsidTr="001C5C0A">
        <w:trPr>
          <w:trHeight w:val="304"/>
        </w:trPr>
        <w:tc>
          <w:tcPr>
            <w:tcW w:w="697" w:type="dxa"/>
            <w:vMerge w:val="restart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83" w:type="dxa"/>
            <w:vMerge w:val="restart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подразделений и </w:t>
            </w:r>
          </w:p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объектов</w:t>
            </w:r>
          </w:p>
        </w:tc>
        <w:tc>
          <w:tcPr>
            <w:tcW w:w="5588" w:type="dxa"/>
            <w:gridSpan w:val="5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работающих, чел.</w:t>
            </w:r>
          </w:p>
        </w:tc>
      </w:tr>
      <w:tr w:rsidR="001368E6" w:rsidRPr="00CB69F3" w:rsidTr="001C5C0A">
        <w:trPr>
          <w:trHeight w:val="512"/>
        </w:trPr>
        <w:tc>
          <w:tcPr>
            <w:tcW w:w="697" w:type="dxa"/>
            <w:vMerge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  <w:vMerge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 г.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2013г.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2014г.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2015г.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2016г.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9368" w:type="dxa"/>
            <w:gridSpan w:val="7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Алюминиевый завод</w:t>
            </w:r>
          </w:p>
        </w:tc>
        <w:tc>
          <w:tcPr>
            <w:tcW w:w="1088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Электролизное производство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541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541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Анодное производство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247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247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Прочие объекты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вспомога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-тельного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обслуживаю-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щего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назначения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531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531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по заводу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549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1071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1463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1719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1719</w:t>
            </w:r>
          </w:p>
        </w:tc>
      </w:tr>
      <w:tr w:rsidR="001368E6" w:rsidRPr="00CB69F3" w:rsidTr="001C5C0A">
        <w:tc>
          <w:tcPr>
            <w:tcW w:w="9368" w:type="dxa"/>
            <w:gridSpan w:val="7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Ремонтно-сервисные службы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РУСАЛа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внутренний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аутсорсинг)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546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1168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1395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Сервисные службы внешний аутсорсинг)</w:t>
            </w:r>
            <w:proofErr w:type="gramEnd"/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346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346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1097</w:t>
            </w: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1937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2598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3233</w:t>
            </w: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3460</w:t>
            </w:r>
          </w:p>
        </w:tc>
      </w:tr>
      <w:tr w:rsidR="001368E6" w:rsidRPr="00CB69F3" w:rsidTr="001C5C0A">
        <w:tc>
          <w:tcPr>
            <w:tcW w:w="697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1368E6" w:rsidRPr="00CB69F3" w:rsidRDefault="001368E6" w:rsidP="001C5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первоначальном этапе на завод будут направляться высококвалифицированные специалисты с действующих алюминиевых предприятий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РУСАЛа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целью передачи опыта и организации наставничества, на базе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БоАЗа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будет организован отдел производственного обучения. Также будут привлекаться дополнительные ресурсы по профессиональной подготовке из г. Красноярска и г. Братска.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Существенными аспектами являются природные и инженерные возможности расширения масштабов и структуры промышленной зоны близ алюминиевого завода. С большой долей вероятности вблизи алюминиевого завода получит свое развитие комплекс дополняющих производств. Село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подлежит расселению в связи с попаданием данного населенного пункта в санитарно-защитную зону алюминиевого завода. Переселение жителей деревни предлагается осуществить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Развитие поселка Таёжный предлагается в западном и юго-западном направлениях с наделением статуса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оселок городского типа. Поселок станет базовым центром расселения работников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БоАЗ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членов их семей. 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посёлок Таёжный сохранит существующие промышленные функции (</w:t>
      </w:r>
      <w:r w:rsidRPr="00CB69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лесная, деревообрабатывающая и транспортная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Таёжнинском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поселении зарегистрированы 2 достаточно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крупных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предприятия лесопромышленной отрасли: ОАО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Карабулалес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и ООО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(сейчас «Транс-М»)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Данные предприятия осуществляют производство пиломатериалов на территории промышленных площадок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близ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ж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.д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станции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Мелкие и средние предприятия поселения специализируются в основном на лесозаготовках. Малыми предприятиями ведется производство пиломатериалов, шпал, столярных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погонажных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изделий и мебели. Небольшие лесопильные мощности используются для собственного потребления и продажи пиломатериалов на текущие нужды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целом, учитывая низкую цену лесной продукции, которая реализуется на территории поселения внешним покупателям, и нерациональное использование лесосырьевых ресурсов, основным направлением развития лесопромышленного комплекса на длительную перспективу должна стать организация переработки древесного сырья на территории района.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числу факторов, позитивно влияющих на дальнейшее развитие </w:t>
      </w:r>
      <w:proofErr w:type="spellStart"/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лесопро-мышленного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комплекса, относятся: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-определенный уровень развития отрасли (в районе нет необходимости начинать развитие отрасли с "нуля", что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означает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прежде всего, наличие квалифицированных кадров всех уровней);</w:t>
      </w:r>
    </w:p>
    <w:p w:rsidR="001368E6" w:rsidRPr="00CB69F3" w:rsidRDefault="001368E6" w:rsidP="001368E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-значительные доступные запасы леса при условии организации эффективной вертикальной интеграции производства от лесозаготовителей до выпуска конечной продукции;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-планируемое развитие транспортной инфраструктуры района (ввод в строй мостового перехода через реку Ангара, в перспективе расчетного срока – строительство Северо-Сибирской железнодорожной магистрали по правому берегу Ангары),</w:t>
      </w:r>
    </w:p>
    <w:p w:rsidR="001368E6" w:rsidRPr="00CB69F3" w:rsidRDefault="001368E6" w:rsidP="001368E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-значительные объемы неиспользованных отходов лесозаготовки, которые могут стать сырьем для предприятий глубокой лесопереработки.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Несмотря на наличие значительного потенциала развития лесопромышленного комплекса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достижение устойчивого развития лесной отрасли возможно лишь после устранения ряда проблем, таких как: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-отсутствие современных таксационных обследований, что усложняет подсчет необходимого и достаточного уровня лесозаготовительной деятельности и, как следствие, расчета оптимальной мощности предлагаемых к созданию предприятий лесопереработки;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-недостаточный объем мероприятий по пожаротушению лесов: только за последние десять лет выгорело более 10% территории лесного фонда, что значительно 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уменьшает реальную расчетную лесосеку района;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-дефицит электроэнергии (район на сегодня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энергодефицитен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), неразвитое сетевое энергохозяйство;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-дефицит транспортной инфраструктуры, нехватка лесовозных дорог, железнодорожных веток и автодорог.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выполнении всех перечисленных позитивных факторов в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аежный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 реализовано открытие двух предприятий: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-строительство деревообрабатывающего завода с объемом производства пиломатериалов 100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и топливных брикетов 40тыс. куб в год (инвестор – ООО «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Алия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 с численностью работающих 150 человек;</w:t>
      </w:r>
    </w:p>
    <w:p w:rsidR="001368E6" w:rsidRPr="00CB69F3" w:rsidRDefault="001368E6" w:rsidP="001368E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-развитие производства пиловочника объемом 86 тыс. тонн в год (инвестор – ООО «Сибирь –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»), с численностью работающих 110 человек.</w:t>
      </w:r>
    </w:p>
    <w:p w:rsidR="001368E6" w:rsidRPr="00CB69F3" w:rsidRDefault="001368E6" w:rsidP="001368E6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 Расчет численности населения</w:t>
      </w:r>
    </w:p>
    <w:p w:rsidR="001368E6" w:rsidRPr="00CB69F3" w:rsidRDefault="001368E6" w:rsidP="001368E6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численность населения п. Таёжный устанавливается на первую очередь (2021 год) и расчетный срок (2031год). Расчет осуществляется двумя способами:</w:t>
      </w:r>
    </w:p>
    <w:p w:rsidR="001368E6" w:rsidRPr="00CB69F3" w:rsidRDefault="001368E6" w:rsidP="00136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методом использования трудовых ресурсов; </w:t>
      </w:r>
    </w:p>
    <w:p w:rsidR="001368E6" w:rsidRPr="00CB69F3" w:rsidRDefault="001368E6" w:rsidP="00136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методом демографического прогноза на основе анализа естественного и миграционного движения населения за ряд предшествующих лет и между переписями населения.</w:t>
      </w:r>
    </w:p>
    <w:p w:rsidR="001368E6" w:rsidRPr="00CB69F3" w:rsidRDefault="001368E6" w:rsidP="001368E6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варианте рассматриваются проблемы дальнейшего развития промышленности и улучшения условий жизни населения.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первому методу расчетная численность населения поселка устанавливается в зависимости от численности трудящихся, занятых в общественном производстве.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Значительное увеличение численности населения поселка Таёжный связано со строительством алюминиевого завода с численностью трудящихся 3460 человек и с переселением населения села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постоянное местожительства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 Также на перспективу в поселении будут заниматься не только лесозаготовкой, но и должна быть налажена глубокая переработка  древесного сырья.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Наряду с ведущими отраслями промышленности может появиться ускоренное развитие строительного комплекса. Увеличатся объемы жилищного строительства, что приведет к развитию производства строительных и отделочных материалов. Новые предприятия могут быть открыты в промышленности строительных материалов, которые помогут обеспечить выполнение национального проекта по жилищному строительству, как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среднеэтажном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, так и в малоэтажном строительстве.</w:t>
      </w:r>
    </w:p>
    <w:p w:rsidR="001368E6" w:rsidRPr="00CB69F3" w:rsidRDefault="001368E6" w:rsidP="00136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получить развитие также сфера потребительского рынка, в которой будет преобладать малый бизнес. Число рабочих мест возрастет, наибольший прирост рабочих мест произойдет в строительной индустрии, в малом бизнесе, сфере обслуживания. Поселок будет притягательным для жителей. Трудоспособное население не будет уезжать в другие населенные пункты для поиска работы.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увеличения занятости женщин, которые преобладают в числе безработных, необходимо создание мини-предприятий по бытовому обслуживанию населения, в пищевой, легкой промышленности, а также возрождение народных промыслов и ремесел. 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учетом сложившейся экономической ситуации, для расширения возможностей инвестиционной деятельности целесообразно создание в поселке элементов рыночной инфраструктуры – банков, компьютерных центров обслуживания и научно-технической информации, создание базы переподготовки кадров. При благоприятном развитии экономики в поселке должны получить развитие сферы социального, информационно-финансового обслуживания и прочие аспекты рыночной инфраструктуры.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связи с необходимостью создания новых рабочих мест, проектом предусматриваются резервы территорий в селитебной зоне поселка – для размещения административных, торговых, культурно-просветительных, коммунальных и других объектов.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первому методу трудового баланса расчетная численность населения поселка устанавливается в зависимости от численности трудящихся, занятых в общественном производстве и определяется по формуле: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=  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х 100      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Т-а-в-п-н+т-Б</w:t>
      </w:r>
      <w:proofErr w:type="spellEnd"/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– абсолютная численность градообразующей группы, чел.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 -  численность населения в трудоспособном возрасте, %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 -  количество учащихся, обучающихся с отрывом от производства, %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численность неработающих инвалидов в трудоспособном возрасте,%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безработных, зарегистрированных в ЦЗН, %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– численность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домашнем и личном подсобном хозяйстве,%</w:t>
      </w:r>
    </w:p>
    <w:p w:rsidR="001368E6" w:rsidRPr="00CB69F3" w:rsidRDefault="001368E6" w:rsidP="001368E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-  количество работающих пенсионеров, %</w:t>
      </w:r>
    </w:p>
    <w:p w:rsidR="001368E6" w:rsidRPr="00CB69F3" w:rsidRDefault="001368E6" w:rsidP="001368E6">
      <w:pPr>
        <w:spacing w:after="0" w:line="240" w:lineRule="auto"/>
        <w:ind w:firstLine="54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численность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обслуживания, %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численности населения методом использования трудовых ресурсов приняты данные, приведенные в нижеследующей таблице № 3.2-1.</w:t>
      </w:r>
    </w:p>
    <w:p w:rsidR="001368E6" w:rsidRPr="00CB69F3" w:rsidRDefault="001368E6" w:rsidP="001368E6">
      <w:pPr>
        <w:spacing w:after="0" w:line="240" w:lineRule="auto"/>
        <w:ind w:firstLine="540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№ 3.2-1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040"/>
        <w:gridCol w:w="1055"/>
        <w:gridCol w:w="1080"/>
        <w:gridCol w:w="1260"/>
      </w:tblGrid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vAlign w:val="center"/>
          </w:tcPr>
          <w:p w:rsidR="001368E6" w:rsidRPr="00CB69F3" w:rsidRDefault="001368E6" w:rsidP="001C5C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Группа населения</w:t>
            </w:r>
          </w:p>
        </w:tc>
        <w:tc>
          <w:tcPr>
            <w:tcW w:w="105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численность градообразующих кадров,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трудоспособном возрасте,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трудоспособном возрасте, обучающихся с отрывом от производства,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неработающих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 возрасте по невыясненным причинам,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возрасте, состоящие на учете в ЦЗН,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пенсионеров,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68E6" w:rsidRPr="00CB69F3" w:rsidTr="001C5C0A">
        <w:tc>
          <w:tcPr>
            <w:tcW w:w="565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обслуживающей группы, %</w:t>
            </w:r>
          </w:p>
        </w:tc>
        <w:tc>
          <w:tcPr>
            <w:tcW w:w="105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произведенных расчетов численность населения на расчетный срок составит 17,6 тыс. чел., на первую очередь – 15,1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Демографический прогноз численности населения выполнен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вариантно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лет, а также переписи населения 2002г. и предварительных данных переписи 2010г.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этому методу ожидаемая численность населения на проектные сроки определяется по формуле: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Но = Н (1+ </w:t>
      </w:r>
      <w:r w:rsidRPr="00CB69F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Е+М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)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Т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100              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  Но – ожидаемая численность населения,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Н   - численность населения на исходный год, тыс. чел.;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Е+М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–с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реднегодовой прирост (убыль) за период между переписями (вариант 1), за последние 5 лет (2007г – 2011г., вариант №2);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Т – количество лет,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конец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которого производится расчет численности населения.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1.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вариантного расчета положена гипотеза о росте численности населения теми же темпами, которые наблюдались в поселке в период между переписями населения 2002г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 Численность населения поселка Таежный и с.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переписи населения 2002 г составила 6,25 тыс. чел., по переписи 2010г. – 6,68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Среднегодовой темп прироста  населения составил  +0,8%.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 = 6435 ( 1 + (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0,8)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=  7,0 </w:t>
      </w:r>
      <w:proofErr w:type="spellStart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100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 = 6435 ( 1 + 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(0,8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20  </w:t>
      </w:r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= 7,5тыс</w:t>
      </w:r>
      <w:proofErr w:type="gramStart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ел.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</w:pPr>
      <w:r w:rsidRPr="00CB69F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                                          100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населения жилой зоны 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 на первую очередь в размере 8,0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первую очередь и 10,0тыс.чел. на расчетный срок население может составить на первую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– 15,0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расчетный срок – 17,5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данном варианте медико-демографический расчет ожидаемой численности населения осуществляется с учетом оценки миграционного движения и коэффициентов естественного воспроизводства, основанных на анализе статистических данных за последние годы. Динамика среднегодового прироста (убыли), приведенная в таблице №3.3-3 (данные статистики) имеет положительную динамику.. При сохранении ежегодного прироста на уровне 0,16%, население к расчетному сроку может составить 6,6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еловек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первую очередь – 6,5 тыс. человек.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населения жилой зоны Алюминиевого завода в размере 8,0тыс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на первую очередь и 10,0тыс.чел. на расчетный срок население может составить на первую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– 14,5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расчетный срок – 16,6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численность населения по  вариантам приведена в таблице № 3.2-2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3.2-2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1368E6" w:rsidRPr="00CB69F3" w:rsidTr="001C5C0A">
        <w:trPr>
          <w:cantSplit/>
          <w:trHeight w:val="270"/>
        </w:trPr>
        <w:tc>
          <w:tcPr>
            <w:tcW w:w="851" w:type="dxa"/>
            <w:vMerge w:val="restart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1368E6" w:rsidRPr="00CB69F3" w:rsidRDefault="001368E6" w:rsidP="001C5C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Вариант</w:t>
            </w:r>
          </w:p>
        </w:tc>
        <w:tc>
          <w:tcPr>
            <w:tcW w:w="1980" w:type="dxa"/>
            <w:vMerge w:val="restart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40" w:type="dxa"/>
            <w:gridSpan w:val="2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1368E6" w:rsidRPr="00CB69F3" w:rsidTr="001C5C0A">
        <w:trPr>
          <w:cantSplit/>
          <w:trHeight w:val="285"/>
        </w:trPr>
        <w:tc>
          <w:tcPr>
            <w:tcW w:w="851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368E6" w:rsidRPr="00CB69F3" w:rsidTr="001C5C0A">
        <w:tc>
          <w:tcPr>
            <w:tcW w:w="85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85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трудовому балансу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1368E6" w:rsidRPr="00CB69F3" w:rsidTr="001C5C0A">
        <w:tc>
          <w:tcPr>
            <w:tcW w:w="85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прогноз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85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368E6" w:rsidRPr="00CB69F3" w:rsidTr="001C5C0A">
        <w:tc>
          <w:tcPr>
            <w:tcW w:w="851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Генеральном плане п. Таёжный возможно принять расчетную численность населения на расчетный срок- 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17,5 тыс. чел.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первую очередь –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15,0 </w:t>
      </w:r>
      <w:proofErr w:type="spell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на расчетный срок обеспеченности населения жилищным фондом до 25м2/чел. против 18,9м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на 2011г., для дальнейшего определения потребности поселка в инфраструктуре и жилищном строительстве эта численность населения позволит предусмотреть необходимые резервы территорий, мощности и пропускной способности инженерных коммуникаций.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headerReference w:type="even" r:id="rId17"/>
          <w:headerReference w:type="default" r:id="rId1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 4.  Проектное решение </w:t>
      </w:r>
      <w:proofErr w:type="gram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планировочной</w:t>
      </w:r>
      <w:proofErr w:type="gramEnd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структуры п. </w:t>
      </w:r>
      <w:proofErr w:type="gram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Таёжный</w:t>
      </w:r>
      <w:proofErr w:type="gramEnd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 Архитектурно-планировочное решение</w:t>
      </w:r>
    </w:p>
    <w:p w:rsidR="001368E6" w:rsidRPr="00CB69F3" w:rsidRDefault="001368E6" w:rsidP="001368E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планировочной структуры</w:t>
      </w:r>
    </w:p>
    <w:p w:rsidR="001368E6" w:rsidRPr="00CB69F3" w:rsidRDefault="001368E6" w:rsidP="001368E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В западной части поселка вдоль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агистральная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генпланом 2005 года зарезервирована территория для жилищного строительства площадью примерно 115 га. Данная территория относится к землям лесного фонда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Манзенский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лесхоз), которая планируется к переводу в черту поселка.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Ширина этой полосы 500-600 м позволяет сформировать кварталы и микрорайоны новой капитальной застройки, а именно 7 кварталов многоэтажной жилой застройки и 7 кварталов малоэтажной жилой застройки. Кроме того, возле ручья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Зекаликон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планируется сформировать спортивную зону, в которой разместятся спортивно-оздоровительный центр в составе: спортзалы, плавательный бассейн, стадион с трибунами и спортплощадками.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Вдоль улицы Магистральная планируется сформировать общественно-деловую зону, которая явится продолжением существующего линейного  центра поселка и охватит полноценным обслуживанием население существующей южной части поселка. Внутри новых микрорайонов планируется разместить 5 детских дошкольных учреждения и одну общеобразовательную школу. Все объекты культурно-бытового обслуживания размещаются с учетом всего планируемого населения поселка и компенсируют дефицит существующего обслуживания, в частности детских садов, объектов спорта. 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>Территория в южной части поселка, на заброшенной ВПП (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эродромная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), планируется использовать для размещения объектов транспорта: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вертолет</w:t>
      </w:r>
      <w:r w:rsidR="00DE2EA0">
        <w:rPr>
          <w:rFonts w:ascii="Times New Roman" w:eastAsia="Calibri" w:hAnsi="Times New Roman" w:cs="Times New Roman"/>
          <w:sz w:val="24"/>
          <w:szCs w:val="24"/>
        </w:rPr>
        <w:t>о</w:t>
      </w:r>
      <w:r w:rsidRPr="00CB69F3">
        <w:rPr>
          <w:rFonts w:ascii="Times New Roman" w:eastAsia="Calibri" w:hAnsi="Times New Roman" w:cs="Times New Roman"/>
          <w:sz w:val="24"/>
          <w:szCs w:val="24"/>
        </w:rPr>
        <w:t>дрома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, автодрома в составе межшкольного учебно-производственного комбината и автошколы, гаражей личного транспорта. Прилегающая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залесенная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территория преобразуется в перспективе в лесопарковую зону. 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Для развития селитебной зоны за расчетный срок  в южной части поселка вдоль ручья Иен резервируются кварталы перспективной застройки, которые структурно и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планировочно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включаются в проектные границы поселка.</w:t>
      </w:r>
    </w:p>
    <w:p w:rsidR="001368E6" w:rsidRPr="00CB69F3" w:rsidRDefault="001368E6" w:rsidP="00136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  Жилой фонд и расселение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 25м2 ,жилищный фонд в поселке составит на расчетный срок  437,5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общей площади. При этом снос  жилого фонда с процентом износа более 65% к расчетному сроку составит 25,74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общей площади, новое жилищное строительство должно составить 353,0 тыс.м2 общей площади.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объемов нового строительства произведен в соответствии с принятым строительным зонированием (по этажности) всех территорий, намеченных к застройке в течение расчетного срока, в том числе: 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-1-2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усадебная коттеджная застройка     – 11,8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общ. пл.  – 3,3%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-1-2 этажная многоквартирная застройка      -  22,2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общ.пл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6,3%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-5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секционная застройка                            -319,0 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общ. пл.  – 90,4%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намеченных объемах нового жилищного строительства, ввод  жилищного фонда ежегодно должен составить 17,6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общей площади. Увеличение объемов нового жилищного строительства предусматривается в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реализацией инвестиционного проекта в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–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решить проблему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 обеспечения населения жильем, запланированы мероприятия с участием Краевых целевых программ: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-обеспечение земельных участков коммунальной инфраструктурой в целях жилищного строительства;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-строительство социального жилья;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-строительство жилья за счет средств инвесторов;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-предоставление ипотечных жилищных кредитов по государственной программе ипотечного кредитования через представительство Красноярского краевого фонда жилищного строительства;</w:t>
      </w:r>
    </w:p>
    <w:p w:rsidR="001368E6" w:rsidRPr="00CB69F3" w:rsidRDefault="001368E6" w:rsidP="001368E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-предоставление субсидий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процентной ставки по кредитам  на улучшение жилищных условий работникам бюджетной сферы в соответствии с Законом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17 декабря 2004г. №13-2769 «О субсидировании процентной ставки по кредитам, привлеченным работниками бюджетной сферы Красноярского края на улучшение жилищных условий» (в ред. Закона Красноярского края от 27.06.2006 №19-4938). 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убыль жилищного фонда, связанная с проведением реконструктивных мероприятий, сносом аварийного и ветхого фонда и организацией санитарно-защитных зон составит 37,0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общей площади, в том числе в п. Таёжный 25,74 тыс.м2 общей площади. Жилой фонд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жители которой переселяются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п.Таёжный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11,12 тыс.м2 общей площади.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жилой фонд на расчетный срок учетом существующего сохраняемого и нового строительства по этажности распределится следующим образом: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-1-2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усадебная  застройка                          –  65,7 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общ. пл.  – 15,0%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-1-2 этажная многоквартирная застройка-      -23,3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общ. пл.      – 5,3%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-5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секционная застройка                            348,5 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общ. пл.  –   79,6%</w:t>
      </w:r>
    </w:p>
    <w:p w:rsidR="001368E6" w:rsidRPr="00CB69F3" w:rsidRDefault="001368E6" w:rsidP="001368E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жилого фонда и населения на расчетный срок по жилым районам приведено в таблиц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№ 4.2.-1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0"/>
        <w:gridCol w:w="11"/>
        <w:gridCol w:w="13"/>
        <w:gridCol w:w="66"/>
        <w:gridCol w:w="7"/>
        <w:gridCol w:w="923"/>
        <w:gridCol w:w="23"/>
        <w:gridCol w:w="37"/>
        <w:gridCol w:w="17"/>
        <w:gridCol w:w="100"/>
        <w:gridCol w:w="16"/>
        <w:gridCol w:w="23"/>
        <w:gridCol w:w="1014"/>
        <w:gridCol w:w="13"/>
        <w:gridCol w:w="78"/>
        <w:gridCol w:w="14"/>
        <w:gridCol w:w="24"/>
        <w:gridCol w:w="1"/>
        <w:gridCol w:w="900"/>
        <w:gridCol w:w="48"/>
        <w:gridCol w:w="14"/>
        <w:gridCol w:w="36"/>
        <w:gridCol w:w="42"/>
        <w:gridCol w:w="8"/>
        <w:gridCol w:w="23"/>
        <w:gridCol w:w="7"/>
        <w:gridCol w:w="722"/>
        <w:gridCol w:w="35"/>
        <w:gridCol w:w="79"/>
        <w:gridCol w:w="28"/>
        <w:gridCol w:w="21"/>
        <w:gridCol w:w="15"/>
        <w:gridCol w:w="833"/>
        <w:gridCol w:w="34"/>
        <w:gridCol w:w="18"/>
        <w:gridCol w:w="15"/>
        <w:gridCol w:w="970"/>
        <w:gridCol w:w="14"/>
        <w:gridCol w:w="37"/>
        <w:gridCol w:w="26"/>
        <w:gridCol w:w="17"/>
        <w:gridCol w:w="15"/>
        <w:gridCol w:w="971"/>
        <w:gridCol w:w="14"/>
        <w:gridCol w:w="36"/>
        <w:gridCol w:w="28"/>
        <w:gridCol w:w="15"/>
        <w:gridCol w:w="15"/>
        <w:gridCol w:w="972"/>
        <w:gridCol w:w="14"/>
        <w:gridCol w:w="33"/>
        <w:gridCol w:w="10"/>
        <w:gridCol w:w="20"/>
        <w:gridCol w:w="8"/>
        <w:gridCol w:w="15"/>
        <w:gridCol w:w="7"/>
        <w:gridCol w:w="793"/>
        <w:gridCol w:w="14"/>
        <w:gridCol w:w="42"/>
        <w:gridCol w:w="36"/>
        <w:gridCol w:w="15"/>
        <w:gridCol w:w="972"/>
        <w:gridCol w:w="19"/>
        <w:gridCol w:w="15"/>
        <w:gridCol w:w="73"/>
        <w:gridCol w:w="81"/>
        <w:gridCol w:w="896"/>
        <w:gridCol w:w="14"/>
        <w:gridCol w:w="20"/>
        <w:gridCol w:w="67"/>
        <w:gridCol w:w="1"/>
        <w:gridCol w:w="7"/>
        <w:gridCol w:w="1052"/>
        <w:gridCol w:w="12"/>
        <w:gridCol w:w="7"/>
        <w:gridCol w:w="9"/>
        <w:gridCol w:w="1"/>
        <w:gridCol w:w="838"/>
        <w:gridCol w:w="8"/>
        <w:gridCol w:w="8"/>
        <w:gridCol w:w="18"/>
        <w:gridCol w:w="22"/>
        <w:gridCol w:w="897"/>
      </w:tblGrid>
      <w:tr w:rsidR="001368E6" w:rsidRPr="00CB69F3" w:rsidTr="001C5C0A">
        <w:trPr>
          <w:trHeight w:val="322"/>
        </w:trPr>
        <w:tc>
          <w:tcPr>
            <w:tcW w:w="15472" w:type="dxa"/>
            <w:gridSpan w:val="8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Распределение жилищного фонда и населения на расчетный срок по жилым районам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обеспеченности 25,0 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/чел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Таёжный</w:t>
            </w:r>
          </w:p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№ 4.2-1</w:t>
            </w:r>
          </w:p>
        </w:tc>
      </w:tr>
      <w:tr w:rsidR="001368E6" w:rsidRPr="00CB69F3" w:rsidTr="001C5C0A">
        <w:trPr>
          <w:trHeight w:val="322"/>
        </w:trPr>
        <w:tc>
          <w:tcPr>
            <w:tcW w:w="15472" w:type="dxa"/>
            <w:gridSpan w:val="8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68E6" w:rsidRPr="00CB69F3" w:rsidTr="001C5C0A">
        <w:trPr>
          <w:trHeight w:val="322"/>
        </w:trPr>
        <w:tc>
          <w:tcPr>
            <w:tcW w:w="15472" w:type="dxa"/>
            <w:gridSpan w:val="8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жилого района</w:t>
            </w:r>
          </w:p>
        </w:tc>
        <w:tc>
          <w:tcPr>
            <w:tcW w:w="14432" w:type="dxa"/>
            <w:gridSpan w:val="8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общей площади, 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8E6" w:rsidRPr="00CB69F3" w:rsidTr="001C5C0A">
        <w:trPr>
          <w:trHeight w:val="692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</w:t>
            </w:r>
          </w:p>
        </w:tc>
        <w:tc>
          <w:tcPr>
            <w:tcW w:w="9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409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4225" w:type="dxa"/>
            <w:gridSpan w:val="2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учетом существующего сохраняемого</w:t>
            </w: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Насе-ление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368E6" w:rsidRPr="00CB69F3" w:rsidTr="001C5C0A">
        <w:trPr>
          <w:trHeight w:val="1540"/>
        </w:trPr>
        <w:tc>
          <w:tcPr>
            <w:tcW w:w="1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секцион-ный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(1-3эт.)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Средне-этаж-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секци-онный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(1-3эт.)</w:t>
            </w:r>
          </w:p>
        </w:tc>
        <w:tc>
          <w:tcPr>
            <w:tcW w:w="10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Средне-этаж-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секци-онный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(1-3эт.)</w:t>
            </w:r>
          </w:p>
        </w:tc>
        <w:tc>
          <w:tcPr>
            <w:tcW w:w="11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Средне-этаж-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Планировочный район 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8,1/1.0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/1,74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3,4/1,5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24,4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/1,1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пл. р-1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Планировочный район 2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0,3/2,4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6,3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/1,1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5,9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68E6" w:rsidRPr="00CB69F3" w:rsidTr="001C5C0A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1,1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368E6" w:rsidRPr="00CB69F3" w:rsidTr="001C5C0A">
        <w:trPr>
          <w:trHeight w:val="33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6,1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68E6" w:rsidRPr="00CB69F3" w:rsidTr="001C5C0A">
        <w:trPr>
          <w:trHeight w:val="33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</w:rPr>
              <w:t>24,7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</w:rPr>
              <w:t>20,8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3</w:t>
            </w:r>
          </w:p>
        </w:tc>
      </w:tr>
      <w:tr w:rsidR="001368E6" w:rsidRPr="00CB69F3" w:rsidTr="001C5C0A">
        <w:trPr>
          <w:trHeight w:val="33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5,1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9F3">
              <w:rPr>
                <w:rFonts w:ascii="Times New Roman" w:eastAsia="Times New Roman" w:hAnsi="Times New Roman" w:cs="Times New Roman"/>
                <w:bCs/>
              </w:rPr>
              <w:t>5,2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1368E6" w:rsidRPr="00CB69F3" w:rsidTr="001C5C0A">
        <w:trPr>
          <w:trHeight w:val="33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1368E6" w:rsidRPr="00CB69F3" w:rsidTr="001C5C0A">
        <w:trPr>
          <w:trHeight w:val="330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368E6" w:rsidRPr="00CB69F3" w:rsidTr="001C5C0A">
        <w:trPr>
          <w:trHeight w:val="330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1368E6" w:rsidRPr="00CB69F3" w:rsidTr="001C5C0A">
        <w:trPr>
          <w:trHeight w:val="330"/>
        </w:trPr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Планировочный район 4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Планировочный район 5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5-2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</w:tr>
      <w:tr w:rsidR="001368E6" w:rsidRPr="00CB69F3" w:rsidTr="001C5C0A">
        <w:trPr>
          <w:trHeight w:val="330"/>
        </w:trPr>
        <w:tc>
          <w:tcPr>
            <w:tcW w:w="15472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Планировочный район 6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аеж-ный</w:t>
            </w:r>
            <w:proofErr w:type="spellEnd"/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110,24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pgSz w:w="16838" w:h="11906" w:orient="landscape"/>
          <w:pgMar w:top="1797" w:right="1134" w:bottom="851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4.3. Учреждения  культурно-бытового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обслуживания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культурно-бытового обслуживания населения поселка состоит из значительного количества объектов. Однако емкость объектов по отдельным видам обслуживания не соответствует нормативным показателям, рекомендуемых СП 42.13330.2011 СНиП 2.07.01-89* Актуализированная редакция.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п. Таёжный и с.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</w:t>
      </w:r>
      <w:r w:rsidR="00DE2E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уровень обеспеченности культурно-просветительными, спортивными учреждениями, учреждениями общественного питания, коммунального хозяйства. Многие учреждения культурно-бытового обслуживания не отвечают качественному состоянию.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емкость объектов культурно-бытового обслуживания определена в соответствии с нормами СП 42.13330.2011 (СНиП 2.-7.01-89* Актуализированная редакция).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учреждения культурно-бытового обслуживания подразделяются на объекты общепоселкового значения – эпизодическое и периодическое обслуживание; объекты микрорайонного значения – повседневное обслуживание.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(объекты) микрорайонного значения размещаются преимущественно в жилых кварталах и микрорайонах, к ним относятся: детские сады, школы, магазины продовольственных и промышленных товаров, учреждения бытового обслуживания, а также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лубы, библиотеки, столовые, аптеки, спортивные сооружения; </w:t>
      </w:r>
    </w:p>
    <w:p w:rsidR="001368E6" w:rsidRPr="00CB69F3" w:rsidRDefault="001368E6" w:rsidP="00136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(объекты)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общепоселкого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– это крупные торговые центры и универмаги, специализированные магазины, больницы, поликлиники дома быта, рестораны и кафе, библиотеки, Дома культуры, спортивные сооружения – составляют застройку общепоселкового центра.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учреждений и предприятий обслуживания на 1 очередь и расчетный срок приведен в таблице № 4.3-1.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административных учреждений и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культурно-бытового обслуживания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запроектированных на расчетный срок приведен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№ 4.3-2.</w:t>
      </w:r>
    </w:p>
    <w:p w:rsidR="001368E6" w:rsidRPr="00CB69F3" w:rsidRDefault="001368E6" w:rsidP="001368E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keepNext/>
        <w:tabs>
          <w:tab w:val="left" w:pos="14570"/>
        </w:tabs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368E6" w:rsidRPr="00CB69F3" w:rsidSect="001C5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keepNext/>
        <w:tabs>
          <w:tab w:val="left" w:pos="14570"/>
        </w:tabs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Расчет учреждений и предприятий обслуживания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1очередь (население 15,0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расчетный срок (население 17,5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тыс.чел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1368E6" w:rsidRPr="00CB69F3" w:rsidRDefault="001368E6" w:rsidP="001368E6">
      <w:pPr>
        <w:keepNext/>
        <w:tabs>
          <w:tab w:val="left" w:pos="14570"/>
        </w:tabs>
        <w:spacing w:after="0" w:line="240" w:lineRule="auto"/>
        <w:ind w:left="851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Таблица № 4.3-1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1620"/>
        <w:gridCol w:w="1980"/>
        <w:gridCol w:w="1260"/>
        <w:gridCol w:w="1440"/>
        <w:gridCol w:w="1260"/>
        <w:gridCol w:w="1354"/>
        <w:gridCol w:w="6"/>
        <w:gridCol w:w="1340"/>
      </w:tblGrid>
      <w:tr w:rsidR="001368E6" w:rsidRPr="00CB69F3" w:rsidTr="001C5C0A">
        <w:trPr>
          <w:cantSplit/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СНиП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</w:t>
            </w:r>
          </w:p>
        </w:tc>
      </w:tr>
      <w:tr w:rsidR="001368E6" w:rsidRPr="00CB69F3" w:rsidTr="001C5C0A">
        <w:trPr>
          <w:cantSplit/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 расчету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 проекту</w:t>
            </w:r>
          </w:p>
        </w:tc>
      </w:tr>
      <w:tr w:rsidR="001368E6" w:rsidRPr="00CB69F3" w:rsidTr="001C5C0A">
        <w:trPr>
          <w:cantSplit/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Сущ.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1368E6" w:rsidRPr="00CB69F3" w:rsidTr="001C5C0A">
        <w:trPr>
          <w:cantSplit/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Дошкольные и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учебно-воспитательные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B26668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0E50AC" w:rsidRDefault="001368E6" w:rsidP="00B2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</w:t>
            </w:r>
            <w:r w:rsidR="00B26668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proofErr w:type="spellEnd"/>
            <w:r w:rsidR="00B26668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0E50AC" w:rsidRDefault="00B26668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B2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68" w:rsidRPr="000E50AC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  <w:p w:rsidR="001368E6" w:rsidRPr="000E50AC" w:rsidRDefault="00B26668" w:rsidP="00B2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без коррекционной школы)</w:t>
            </w:r>
            <w:r w:rsidR="001368E6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Default="001368E6" w:rsidP="003A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668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FFB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6668" w:rsidRPr="000E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558F2" w:rsidRPr="006558F2" w:rsidRDefault="006558F2" w:rsidP="003A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(192)</w:t>
            </w:r>
            <w:bookmarkStart w:id="2" w:name="_GoBack"/>
            <w:bookmarkEnd w:id="2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0E50AC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3A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учебно-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 от общего числа школьников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Внешкольные учреждения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числа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Учреждения здравоохранения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Больница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пос./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скорой медицинской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молочная кухня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на 1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на 1реб. до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Учреждения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организации культурно-массовой,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любительской деятельности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досуга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пола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посетительские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аттракционов и игровых автоматов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1368E6" w:rsidRPr="00CB69F3" w:rsidTr="001C5C0A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Физкультурно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физкультурно-развлекательных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пола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1368E6" w:rsidRPr="00CB69F3" w:rsidTr="001C5C0A">
        <w:trPr>
          <w:trHeight w:val="7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крытые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368E6" w:rsidRPr="00CB69F3" w:rsidTr="001C5C0A">
        <w:trPr>
          <w:trHeight w:val="9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Предприятия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торговли, общественного питания и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продовольствен-ных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смешанных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 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промышленных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Предприятия коммунального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1368E6" w:rsidRPr="00CB69F3" w:rsidTr="001C5C0A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(НПБ 101-95)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депо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B7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7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B7628D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B7628D" w:rsidP="00B7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на другую площадку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Учреждения кредитно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финансовые и предприятия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6-6,5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8E6" w:rsidRPr="00CB69F3" w:rsidTr="001C5C0A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1 - 2тыс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68E6" w:rsidRPr="00CB69F3" w:rsidTr="001C5C0A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контора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68E6" w:rsidRPr="00CB69F3" w:rsidTr="001C5C0A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Учреждения жилищно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ЖЭО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1+3ТСЖ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уборные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368E6" w:rsidRPr="00CB69F3" w:rsidTr="001C5C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3,6+сущ.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4,2+сущ.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type w:val="oddPage"/>
          <w:pgSz w:w="16838" w:h="11906" w:orient="landscape" w:code="9"/>
          <w:pgMar w:top="1418" w:right="1134" w:bottom="1701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Перечень административных учреждений и учреждений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культурно-бытового</w:t>
      </w:r>
      <w:proofErr w:type="gramEnd"/>
    </w:p>
    <w:p w:rsidR="001368E6" w:rsidRPr="00CB69F3" w:rsidRDefault="001368E6" w:rsidP="0013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обслуживания,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запроектированных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расчетный срок</w:t>
      </w:r>
    </w:p>
    <w:p w:rsidR="001368E6" w:rsidRPr="00CB69F3" w:rsidRDefault="001368E6" w:rsidP="001368E6">
      <w:pPr>
        <w:tabs>
          <w:tab w:val="lef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4.3-2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980"/>
        <w:gridCol w:w="1620"/>
        <w:gridCol w:w="2160"/>
      </w:tblGrid>
      <w:tr w:rsidR="001368E6" w:rsidRPr="00CB69F3" w:rsidTr="001C5C0A">
        <w:trPr>
          <w:trHeight w:val="961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измерен.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Емкость в единицах измерения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Размещение на плане (№ квартала)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9360" w:type="dxa"/>
            <w:gridSpan w:val="5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Организации и учреждения управления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УВД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Сбербанка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Детские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дошкольныеучреждения</w:t>
            </w:r>
            <w:proofErr w:type="spellEnd"/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2х280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учебно-производственный комбинат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пос./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пос./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молочная кухня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пункты детской молочной кухни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 и искусства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клуб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-тельный комплекс,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танцевальный зал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-зал аттракционов и игровых автоматов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кафе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томов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Физкультурно-спортивные сооружения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в том числе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-спортивные залы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бассейн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зеркала воды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открытый стадион с трибунами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пола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кафе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бытового 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белья/смену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самообслуживания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белья/смену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 самообслуживания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(стр.)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1-4-1</w:t>
            </w:r>
          </w:p>
        </w:tc>
      </w:tr>
    </w:tbl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  Производственные и коммунально-складские территории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Существующие промышленные кварталы достаточно большие и не требуют расширения, так как значительная часть земельных участков находится в резерве или уже используются для промышленного освоения  (примерно 50 га или 15% от всей площади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>). Основное производств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это заготовка и  перегрузка леса с лесовозов на железнодорожный транспорт и вывоз его по назначению. На территории находятся и коммунальные предприятия поселка: котельная и очистные сооружения канализации, гаражи личного и служебного транспорта.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Северная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площадью 87,0га сильно изрезана тупиковыми железно-дорожными ветками, идущими параллельно друг другу, что исключает поперечную трассировку промышленных проездов и затрудняет заезд автотранспорта на территорию промпредприятий. Трассировка объездной дороги вокруг этой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обеспечит  удобное обслуживание грузовым  автотранспортом  данной территории. В западной части запроектирована площадка очистных сооружений канализации в дополнение к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существующим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Восточная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площадью 185,7га имеет прямоугольную форму и отделена от селитебной территории двумя улицами: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Карабульская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и Новая. С восточной стороны на </w:t>
      </w:r>
      <w:r w:rsidRPr="00CB69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территорию этой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заведены тупиковые железнодорожные ветки. Значительная часть этой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принадлежит ООО «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Карабулалес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», на территории которой накатаны грунтовые подъездные автодороги. С юго-восточной стороны на расчетный срок намечено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протрассировать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грузовую дорогу. В западной части возле перекрестка улиц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Карабульская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и Новая намечено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новую общепоселковую котельную, которая обеспечит тепловой энергией планируемую жилую и общественную застройку.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площадка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алюминиевого завода находится в 6км южнее поселка Таёжный в непосредственной близости от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арабула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Расчетная санитарно-защитная зона от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БоАЗ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составляет 1500м, воздействие на окружающую среду составит в радиусе 3000м, что и определило решение о переселении всех жителей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</w:rPr>
        <w:t>арабула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</w:rPr>
        <w:t>п.Таёжный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4.5  Система озеленения</w:t>
      </w:r>
    </w:p>
    <w:p w:rsidR="001368E6" w:rsidRPr="00CB69F3" w:rsidRDefault="001368E6" w:rsidP="001368E6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озеленение поселка проектируется с учетом максимального сохранения и использования существующих зеленых насаждений.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предусматриваются следующие виды озеленения:</w:t>
      </w:r>
    </w:p>
    <w:p w:rsidR="001368E6" w:rsidRPr="00CB69F3" w:rsidRDefault="001368E6" w:rsidP="001368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-1.Насаждения общего пользования – сквер и бульвары на площади общественного центра,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леспарк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8E6" w:rsidRPr="00CB69F3" w:rsidRDefault="001368E6" w:rsidP="001368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-2.Насаждения ограниченного пользования при группах жилых домов, на участках детских дошкольных и школьных учреждений, лечебных учреждений, в палисадниках индивидуальных усадеб;</w:t>
      </w:r>
    </w:p>
    <w:p w:rsidR="001368E6" w:rsidRPr="00CB69F3" w:rsidRDefault="001368E6" w:rsidP="001368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озеленения рекомендуется подбирать деревья и кустарники, наиболее устойчивые в условиях Красноярского края – береза, осина, желтая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окация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сибирская яблоня, клен, сирень, рябина красная, боярышник, лиственница, сосна, ель и др.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структура зеленых насаждений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приведена в таблице № 4.5-1.</w:t>
      </w:r>
    </w:p>
    <w:p w:rsidR="001368E6" w:rsidRPr="00CB69F3" w:rsidRDefault="001368E6" w:rsidP="001368E6">
      <w:pPr>
        <w:spacing w:before="120" w:after="6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структура зеленых насаждений</w:t>
      </w:r>
    </w:p>
    <w:p w:rsidR="001368E6" w:rsidRPr="00CB69F3" w:rsidRDefault="001368E6" w:rsidP="001368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4.5-1</w:t>
      </w:r>
    </w:p>
    <w:tbl>
      <w:tblPr>
        <w:tblW w:w="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302"/>
        <w:gridCol w:w="1082"/>
      </w:tblGrid>
      <w:tr w:rsidR="001368E6" w:rsidRPr="00CB69F3" w:rsidTr="001C5C0A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3464" w:type="dxa"/>
            <w:gridSpan w:val="3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1368E6" w:rsidRPr="00CB69F3" w:rsidTr="001C5C0A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расчету,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72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общего</w:t>
            </w:r>
          </w:p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26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2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2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68E6" w:rsidRPr="00CB69F3" w:rsidTr="001C5C0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26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tcBorders>
              <w:top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Бульвары</w:t>
            </w:r>
          </w:p>
        </w:tc>
        <w:tc>
          <w:tcPr>
            <w:tcW w:w="126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 зона</w:t>
            </w:r>
          </w:p>
        </w:tc>
        <w:tc>
          <w:tcPr>
            <w:tcW w:w="126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8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368E6" w:rsidRPr="00CB69F3" w:rsidTr="001C5C0A">
        <w:trPr>
          <w:trHeight w:val="562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8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защитное </w:t>
            </w:r>
          </w:p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368E6" w:rsidRPr="00AD7525" w:rsidRDefault="00AD7525" w:rsidP="00AD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08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поселковой черте</w:t>
            </w:r>
          </w:p>
        </w:tc>
        <w:tc>
          <w:tcPr>
            <w:tcW w:w="12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1368E6" w:rsidRPr="00AD7525" w:rsidRDefault="001368E6" w:rsidP="00AD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7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7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Ориентировочная стоимость озеленения на 1-ю очередь строительства в ценах 1984г. приведена в таблице № 4.5-2.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4.5-2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646"/>
        <w:gridCol w:w="1594"/>
        <w:gridCol w:w="1605"/>
        <w:gridCol w:w="1909"/>
      </w:tblGrid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1368E6" w:rsidRPr="00AD7525" w:rsidRDefault="00AD7525" w:rsidP="00AD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682,6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перевода в цены 2011г.- 77,69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озеленения в ценах 2011г. составит 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</w:p>
    <w:p w:rsidR="001368E6" w:rsidRPr="00CB69F3" w:rsidRDefault="001368E6" w:rsidP="001368E6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4.6. Проектный баланс территории поселка</w:t>
      </w:r>
    </w:p>
    <w:p w:rsidR="001368E6" w:rsidRPr="00CB69F3" w:rsidRDefault="001368E6" w:rsidP="001368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охвачена территория в 978,7 га. Использование этой территории на расчётный срок приведено в таблице № 4.6-1.</w:t>
      </w:r>
    </w:p>
    <w:p w:rsidR="001368E6" w:rsidRPr="00CB69F3" w:rsidRDefault="001368E6" w:rsidP="001368E6">
      <w:pPr>
        <w:tabs>
          <w:tab w:val="left" w:pos="1457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4.6-1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620"/>
        <w:gridCol w:w="1620"/>
      </w:tblGrid>
      <w:tr w:rsidR="001368E6" w:rsidRPr="00CB69F3" w:rsidTr="001C5C0A"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итогу</w:t>
            </w:r>
          </w:p>
        </w:tc>
      </w:tr>
      <w:tr w:rsidR="001368E6" w:rsidRPr="00CB69F3" w:rsidTr="001C5C0A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368E6" w:rsidRPr="00CB69F3" w:rsidTr="001C5C0A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земель в границах поселка,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368E6" w:rsidRPr="00CB69F3" w:rsidTr="001C5C0A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A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2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24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 2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2-3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многоквартирная  застройка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5-ти этажная секционная застройка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детские сады, школы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общественно-деловая, спортивная зоны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368E6" w:rsidRPr="00CB69F3" w:rsidTr="001C5C0A">
        <w:trPr>
          <w:trHeight w:val="419"/>
        </w:trPr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зона общего пользования, в том числе: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-улицы, дороги, проезды, площади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1368E6" w:rsidRPr="00CB69F3" w:rsidTr="001C5C0A">
        <w:trPr>
          <w:trHeight w:val="408"/>
        </w:trPr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зоны,    в том числе: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-промышленные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-транспортные предприятия и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Вне жилой зоны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BC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BC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620" w:type="dxa"/>
            <w:vAlign w:val="center"/>
          </w:tcPr>
          <w:p w:rsidR="001368E6" w:rsidRPr="00CB69F3" w:rsidRDefault="00A246F8" w:rsidP="00BC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1368E6"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C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производственная зона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A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108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-промышленные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6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6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108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объекты инженерной инфраструктуры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6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8E6" w:rsidRPr="00CB69F3" w:rsidTr="001C5C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-транспортные предприятия и индивидуальные гаражи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8E6" w:rsidRPr="00CB69F3" w:rsidRDefault="001368E6" w:rsidP="006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территория внешнего транспорта 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6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улицы, дороги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6A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A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704AF3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санитарно-защитное озеленение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20" w:type="dxa"/>
            <w:vAlign w:val="center"/>
          </w:tcPr>
          <w:p w:rsidR="001368E6" w:rsidRPr="00CB69F3" w:rsidRDefault="008015F7" w:rsidP="008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368E6" w:rsidRPr="00CB69F3" w:rsidRDefault="00704AF3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озеленение ландшафтных территорий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80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0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68E6" w:rsidRPr="00CB69F3" w:rsidTr="001C5C0A">
        <w:tc>
          <w:tcPr>
            <w:tcW w:w="1080" w:type="dxa"/>
          </w:tcPr>
          <w:p w:rsidR="001368E6" w:rsidRPr="00A246F8" w:rsidRDefault="00A246F8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40" w:type="dxa"/>
          </w:tcPr>
          <w:p w:rsidR="001368E6" w:rsidRPr="00CB69F3" w:rsidRDefault="00A246F8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368E6"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езервные и  прочие территории</w:t>
            </w:r>
          </w:p>
        </w:tc>
        <w:tc>
          <w:tcPr>
            <w:tcW w:w="1620" w:type="dxa"/>
            <w:vAlign w:val="center"/>
          </w:tcPr>
          <w:p w:rsidR="001368E6" w:rsidRPr="00A246F8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620" w:type="dxa"/>
            <w:vAlign w:val="center"/>
          </w:tcPr>
          <w:p w:rsidR="001368E6" w:rsidRPr="00A246F8" w:rsidRDefault="001368E6" w:rsidP="00BC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BC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4.7  Первая  очередь строительства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первой очереди строительства определены архитектурно-планировочным заданием до 2021 года.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 первоочередного строительства выбраны с учетом следующих условий и требований: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достройка начатых жилых и культурно-бытовых объектов;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на участках, на которые была разработана проектная документация;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вблизи от площадки инженерных коммуникаций;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благоприятные санитарно-гигиенические условия проживания.</w:t>
      </w:r>
    </w:p>
    <w:p w:rsidR="001368E6" w:rsidRPr="00CB69F3" w:rsidRDefault="001368E6" w:rsidP="001368E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фонд поселка Таёжный на 2021 год будет составлять 330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площади, из них снос ветхого жилого фонда может составить 16,9 тыс.м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площади, при этом новое жилищное строительство будет равно 236,0тыс.м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 Ежегодный ввод ориентировочно составит 23,6м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 Обеспеченность общей площадью принята 22м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Распределение жилого фонда и населения по жилым районам приведено в таблице № 4.7-1. 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административных учреждений и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культурно-бытового обслуживания, запроектированных на первую очередь приведен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таблице № 4.7-2.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368E6" w:rsidRPr="00CB69F3" w:rsidSect="001C5C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2"/>
      </w:tblGrid>
      <w:tr w:rsidR="001368E6" w:rsidRPr="00CB69F3" w:rsidTr="001C5C0A">
        <w:trPr>
          <w:trHeight w:val="322"/>
        </w:trPr>
        <w:tc>
          <w:tcPr>
            <w:tcW w:w="15472" w:type="dxa"/>
            <w:shd w:val="clear" w:color="auto" w:fill="auto"/>
            <w:noWrap/>
            <w:vAlign w:val="center"/>
          </w:tcPr>
          <w:tbl>
            <w:tblPr>
              <w:tblW w:w="15472" w:type="dxa"/>
              <w:tblLayout w:type="fixed"/>
              <w:tblLook w:val="0000" w:firstRow="0" w:lastRow="0" w:firstColumn="0" w:lastColumn="0" w:noHBand="0" w:noVBand="0"/>
            </w:tblPr>
            <w:tblGrid>
              <w:gridCol w:w="5"/>
              <w:gridCol w:w="1040"/>
              <w:gridCol w:w="11"/>
              <w:gridCol w:w="13"/>
              <w:gridCol w:w="61"/>
              <w:gridCol w:w="7"/>
              <w:gridCol w:w="928"/>
              <w:gridCol w:w="23"/>
              <w:gridCol w:w="37"/>
              <w:gridCol w:w="17"/>
              <w:gridCol w:w="95"/>
              <w:gridCol w:w="16"/>
              <w:gridCol w:w="23"/>
              <w:gridCol w:w="1019"/>
              <w:gridCol w:w="13"/>
              <w:gridCol w:w="24"/>
              <w:gridCol w:w="54"/>
              <w:gridCol w:w="14"/>
              <w:gridCol w:w="19"/>
              <w:gridCol w:w="954"/>
              <w:gridCol w:w="14"/>
              <w:gridCol w:w="36"/>
              <w:gridCol w:w="42"/>
              <w:gridCol w:w="8"/>
              <w:gridCol w:w="23"/>
              <w:gridCol w:w="2"/>
              <w:gridCol w:w="762"/>
              <w:gridCol w:w="30"/>
              <w:gridCol w:w="49"/>
              <w:gridCol w:w="28"/>
              <w:gridCol w:w="21"/>
              <w:gridCol w:w="10"/>
              <w:gridCol w:w="838"/>
              <w:gridCol w:w="34"/>
              <w:gridCol w:w="18"/>
              <w:gridCol w:w="10"/>
              <w:gridCol w:w="975"/>
              <w:gridCol w:w="14"/>
              <w:gridCol w:w="37"/>
              <w:gridCol w:w="26"/>
              <w:gridCol w:w="17"/>
              <w:gridCol w:w="10"/>
              <w:gridCol w:w="976"/>
              <w:gridCol w:w="14"/>
              <w:gridCol w:w="36"/>
              <w:gridCol w:w="28"/>
              <w:gridCol w:w="15"/>
              <w:gridCol w:w="10"/>
              <w:gridCol w:w="977"/>
              <w:gridCol w:w="14"/>
              <w:gridCol w:w="33"/>
              <w:gridCol w:w="10"/>
              <w:gridCol w:w="20"/>
              <w:gridCol w:w="8"/>
              <w:gridCol w:w="15"/>
              <w:gridCol w:w="2"/>
              <w:gridCol w:w="798"/>
              <w:gridCol w:w="14"/>
              <w:gridCol w:w="42"/>
              <w:gridCol w:w="36"/>
              <w:gridCol w:w="10"/>
              <w:gridCol w:w="977"/>
              <w:gridCol w:w="19"/>
              <w:gridCol w:w="15"/>
              <w:gridCol w:w="68"/>
              <w:gridCol w:w="86"/>
              <w:gridCol w:w="896"/>
              <w:gridCol w:w="14"/>
              <w:gridCol w:w="20"/>
              <w:gridCol w:w="63"/>
              <w:gridCol w:w="4"/>
              <w:gridCol w:w="3"/>
              <w:gridCol w:w="1057"/>
              <w:gridCol w:w="12"/>
              <w:gridCol w:w="7"/>
              <w:gridCol w:w="5"/>
              <w:gridCol w:w="4"/>
              <w:gridCol w:w="834"/>
              <w:gridCol w:w="8"/>
              <w:gridCol w:w="8"/>
              <w:gridCol w:w="23"/>
              <w:gridCol w:w="22"/>
              <w:gridCol w:w="892"/>
              <w:gridCol w:w="5"/>
            </w:tblGrid>
            <w:tr w:rsidR="001368E6" w:rsidRPr="00CB69F3" w:rsidTr="001C5C0A">
              <w:trPr>
                <w:gridBefore w:val="1"/>
                <w:trHeight w:val="322"/>
              </w:trPr>
              <w:tc>
                <w:tcPr>
                  <w:tcW w:w="15472" w:type="dxa"/>
                  <w:gridSpan w:val="8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Распределение жилищного фонда и населения на первую очередь по жилым районам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 обеспеченности 22,0 м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/чел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п. Таёжный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Таблица № 4.7-1</w:t>
                  </w:r>
                </w:p>
              </w:tc>
            </w:tr>
            <w:tr w:rsidR="001368E6" w:rsidRPr="00CB69F3" w:rsidTr="001C5C0A">
              <w:trPr>
                <w:gridBefore w:val="1"/>
                <w:trHeight w:val="322"/>
              </w:trPr>
              <w:tc>
                <w:tcPr>
                  <w:tcW w:w="15472" w:type="dxa"/>
                  <w:gridSpan w:val="83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Before w:val="1"/>
                <w:trHeight w:val="322"/>
              </w:trPr>
              <w:tc>
                <w:tcPr>
                  <w:tcW w:w="15472" w:type="dxa"/>
                  <w:gridSpan w:val="83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кварта-ла</w:t>
                  </w:r>
                  <w:proofErr w:type="gramEnd"/>
                </w:p>
              </w:tc>
              <w:tc>
                <w:tcPr>
                  <w:tcW w:w="14432" w:type="dxa"/>
                  <w:gridSpan w:val="8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Жилой фонд общей площади,. тыс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368E6" w:rsidRPr="00CB69F3" w:rsidTr="001C5C0A">
              <w:trPr>
                <w:gridBefore w:val="1"/>
                <w:trHeight w:val="692"/>
              </w:trPr>
              <w:tc>
                <w:tcPr>
                  <w:tcW w:w="104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gridSpan w:val="2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Существующий</w:t>
                  </w:r>
                </w:p>
              </w:tc>
              <w:tc>
                <w:tcPr>
                  <w:tcW w:w="976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Убыль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жило-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</w:t>
                  </w:r>
                </w:p>
              </w:tc>
              <w:tc>
                <w:tcPr>
                  <w:tcW w:w="4097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Новое строительство</w:t>
                  </w:r>
                </w:p>
              </w:tc>
              <w:tc>
                <w:tcPr>
                  <w:tcW w:w="4225" w:type="dxa"/>
                  <w:gridSpan w:val="24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с учетом существующего сохраняемого</w:t>
                  </w:r>
                </w:p>
              </w:tc>
              <w:tc>
                <w:tcPr>
                  <w:tcW w:w="91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Насе-ление</w:t>
                  </w:r>
                  <w:proofErr w:type="spellEnd"/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</w:tr>
            <w:tr w:rsidR="001368E6" w:rsidRPr="00CB69F3" w:rsidTr="001C5C0A">
              <w:trPr>
                <w:gridBefore w:val="1"/>
                <w:trHeight w:val="1540"/>
              </w:trPr>
              <w:tc>
                <w:tcPr>
                  <w:tcW w:w="104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Индивидуаль-ный</w:t>
                  </w:r>
                  <w:proofErr w:type="spellEnd"/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230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этажный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секцион-ный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(1-3эт.)</w:t>
                  </w:r>
                </w:p>
              </w:tc>
              <w:tc>
                <w:tcPr>
                  <w:tcW w:w="10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Средне-этаж-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(5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8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Индивидуаль-ный</w:t>
                  </w:r>
                  <w:proofErr w:type="spellEnd"/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этаж-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секци-онный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(1-3эт.)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Средне-этаж-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(5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Индивидуаль-ный</w:t>
                  </w:r>
                  <w:proofErr w:type="spellEnd"/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(1-2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этаж-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секци-онный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(1-3эт.)</w:t>
                  </w:r>
                </w:p>
              </w:tc>
              <w:tc>
                <w:tcPr>
                  <w:tcW w:w="1161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Средне-этаж-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(5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</w:t>
                  </w:r>
                  <w:proofErr w:type="spellEnd"/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90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1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Планировочный район </w:t>
                  </w: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1-1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2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0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9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0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1-2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12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0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0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0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по 1-3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9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0,16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1-5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24,4</w:t>
                  </w:r>
                </w:p>
              </w:tc>
              <w:tc>
                <w:tcPr>
                  <w:tcW w:w="9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25,5</w:t>
                  </w:r>
                </w:p>
              </w:tc>
              <w:tc>
                <w:tcPr>
                  <w:tcW w:w="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24,4</w:t>
                  </w:r>
                </w:p>
              </w:tc>
              <w:tc>
                <w:tcPr>
                  <w:tcW w:w="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25,5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1,16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пл. р-1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15,2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24,4</w:t>
                  </w:r>
                </w:p>
              </w:tc>
              <w:tc>
                <w:tcPr>
                  <w:tcW w:w="9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55,2</w:t>
                  </w:r>
                </w:p>
              </w:tc>
              <w:tc>
                <w:tcPr>
                  <w:tcW w:w="9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15,6</w:t>
                  </w: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10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24,4</w:t>
                  </w:r>
                </w:p>
              </w:tc>
              <w:tc>
                <w:tcPr>
                  <w:tcW w:w="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Планировочный район 2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2-1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2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9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  <w:tc>
                <w:tcPr>
                  <w:tcW w:w="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0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0,18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2-2</w:t>
                  </w:r>
                </w:p>
              </w:tc>
              <w:tc>
                <w:tcPr>
                  <w:tcW w:w="1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1,0</w:t>
                  </w:r>
                </w:p>
              </w:tc>
              <w:tc>
                <w:tcPr>
                  <w:tcW w:w="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2-3</w:t>
                  </w:r>
                </w:p>
              </w:tc>
              <w:tc>
                <w:tcPr>
                  <w:tcW w:w="1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6,3</w:t>
                  </w:r>
                </w:p>
              </w:tc>
              <w:tc>
                <w:tcPr>
                  <w:tcW w:w="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6,3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0,29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И</w:t>
                  </w: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того 2-4</w:t>
                  </w:r>
                </w:p>
              </w:tc>
              <w:tc>
                <w:tcPr>
                  <w:tcW w:w="1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1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0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5,9</w:t>
                  </w:r>
                </w:p>
              </w:tc>
              <w:tc>
                <w:tcPr>
                  <w:tcW w:w="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0,25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2-5</w:t>
                  </w:r>
                </w:p>
              </w:tc>
              <w:tc>
                <w:tcPr>
                  <w:tcW w:w="1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0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1,1</w:t>
                  </w:r>
                </w:p>
              </w:tc>
              <w:tc>
                <w:tcPr>
                  <w:tcW w:w="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2-6</w:t>
                  </w: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6,1</w:t>
                  </w:r>
                </w:p>
              </w:tc>
              <w:tc>
                <w:tcPr>
                  <w:tcW w:w="9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9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6,1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- 2</w:t>
                  </w: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23,2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9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24,7</w:t>
                  </w:r>
                </w:p>
              </w:tc>
              <w:tc>
                <w:tcPr>
                  <w:tcW w:w="9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22,8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-</w:t>
                  </w:r>
                </w:p>
              </w:tc>
              <w:tc>
                <w:tcPr>
                  <w:tcW w:w="9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23,8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1,08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Планировочный район 3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3-1</w:t>
                  </w: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5,1</w:t>
                  </w:r>
                </w:p>
              </w:tc>
              <w:tc>
                <w:tcPr>
                  <w:tcW w:w="8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</w:rPr>
                    <w:t>5,2</w:t>
                  </w:r>
                </w:p>
              </w:tc>
              <w:tc>
                <w:tcPr>
                  <w:tcW w:w="9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15,2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0,69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3-2</w:t>
                  </w: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  <w:tc>
                <w:tcPr>
                  <w:tcW w:w="9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13,8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0,63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3-3</w:t>
                  </w:r>
                </w:p>
              </w:tc>
              <w:tc>
                <w:tcPr>
                  <w:tcW w:w="106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12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</w:t>
                  </w:r>
                </w:p>
              </w:tc>
              <w:tc>
                <w:tcPr>
                  <w:tcW w:w="10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0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- 3</w:t>
                  </w:r>
                </w:p>
              </w:tc>
              <w:tc>
                <w:tcPr>
                  <w:tcW w:w="10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2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8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23,6</w:t>
                  </w:r>
                </w:p>
              </w:tc>
              <w:tc>
                <w:tcPr>
                  <w:tcW w:w="8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28,7</w:t>
                  </w:r>
                </w:p>
              </w:tc>
              <w:tc>
                <w:tcPr>
                  <w:tcW w:w="8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1,45</w:t>
                  </w:r>
                </w:p>
              </w:tc>
            </w:tr>
            <w:tr w:rsidR="001368E6" w:rsidRPr="00CB69F3" w:rsidTr="001C5C0A">
              <w:trPr>
                <w:gridBefore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Планировочный район 4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4-1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4-2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0,38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4-3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0,17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4-4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4-6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5,34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0,24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4-7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- 4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21,94</w:t>
                  </w:r>
                </w:p>
              </w:tc>
              <w:tc>
                <w:tcPr>
                  <w:tcW w:w="118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21,94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21,94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21,94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0,99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Планировочный район 5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30,7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5-2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50,5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50,5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50,5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2,29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5-3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27,46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27,46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1,23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5-4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5-5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108,2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108,66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108,2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108,66</w:t>
                  </w:r>
                </w:p>
              </w:tc>
              <w:tc>
                <w:tcPr>
                  <w:tcW w:w="9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4,92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5472" w:type="dxa"/>
                  <w:gridSpan w:val="8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Планировочный район 6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6-1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29,0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29,0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29,0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1,32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6-2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3,41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6-3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6-4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6-5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пл. р-6</w:t>
                  </w: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4,73</w:t>
                  </w: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gridAfter w:val="1"/>
                <w:trHeight w:val="330"/>
              </w:trPr>
              <w:tc>
                <w:tcPr>
                  <w:tcW w:w="11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ВСЕГО по </w:t>
                  </w:r>
                  <w:proofErr w:type="spellStart"/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аеж-ный</w:t>
                  </w:r>
                  <w:proofErr w:type="spellEnd"/>
                </w:p>
              </w:tc>
              <w:tc>
                <w:tcPr>
                  <w:tcW w:w="11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63,64</w:t>
                  </w:r>
                </w:p>
              </w:tc>
              <w:tc>
                <w:tcPr>
                  <w:tcW w:w="11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10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9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110,24</w:t>
                  </w:r>
                </w:p>
              </w:tc>
              <w:tc>
                <w:tcPr>
                  <w:tcW w:w="9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0,46</w:t>
                  </w:r>
                </w:p>
              </w:tc>
              <w:tc>
                <w:tcPr>
                  <w:tcW w:w="1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235,8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236,26</w:t>
                  </w:r>
                </w:p>
              </w:tc>
              <w:tc>
                <w:tcPr>
                  <w:tcW w:w="10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62,8</w:t>
                  </w:r>
                </w:p>
              </w:tc>
              <w:tc>
                <w:tcPr>
                  <w:tcW w:w="10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265,3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330,0</w:t>
                  </w:r>
                </w:p>
              </w:tc>
              <w:tc>
                <w:tcPr>
                  <w:tcW w:w="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6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</w:tbl>
          <w:p w:rsidR="001368E6" w:rsidRPr="00CB69F3" w:rsidRDefault="001368E6" w:rsidP="001C5C0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Перечень административных учреждений и учреждений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культурно-бытового</w:t>
      </w:r>
      <w:proofErr w:type="gramEnd"/>
    </w:p>
    <w:p w:rsidR="001368E6" w:rsidRPr="00CB69F3" w:rsidRDefault="001368E6" w:rsidP="0013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обслуживания,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запроектированных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первую очередь</w:t>
      </w:r>
    </w:p>
    <w:p w:rsidR="001368E6" w:rsidRPr="00CB69F3" w:rsidRDefault="001368E6" w:rsidP="001368E6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4.7-2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980"/>
        <w:gridCol w:w="1620"/>
        <w:gridCol w:w="2160"/>
      </w:tblGrid>
      <w:tr w:rsidR="001368E6" w:rsidRPr="00CB69F3" w:rsidTr="001C5C0A">
        <w:trPr>
          <w:trHeight w:val="1264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измерен.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Емкость в единицах измерения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Размещение на плане (№ квартала)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68E6" w:rsidRPr="00CB69F3" w:rsidTr="001C5C0A">
        <w:tc>
          <w:tcPr>
            <w:tcW w:w="9360" w:type="dxa"/>
            <w:gridSpan w:val="5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Организации и учреждения управления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и УВД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Сбербанка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Детские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дошкольныеучреждения</w:t>
            </w:r>
            <w:proofErr w:type="spellEnd"/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учебно-производственный комбинат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пос./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молочная кухня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пункты детской молочной кухни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 и искусства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клуб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-тельный комплекс,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танцевальный зал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-зал аттракционов и игровых автоматов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кафе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омов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3-1-1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Физкультурно-спортивные сооружения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в том числе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5-4-1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-спортивные залы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бассейн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зеркала воды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открытый стадион с трибунами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пола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кафе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бытового 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</w:t>
            </w:r>
          </w:p>
        </w:tc>
      </w:tr>
      <w:tr w:rsidR="001368E6" w:rsidRPr="00CB69F3" w:rsidTr="001C5C0A">
        <w:tc>
          <w:tcPr>
            <w:tcW w:w="9360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белья/смену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самообслуживания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белья/смену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 самообслуживания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1-1-3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6-2-2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(стр.)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1-4-1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учреждений культурно-бытового обслуживания на 1 очередь строительства соответствует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приведенному в таблице № 4.3-1.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запроектированных учреждений обслуживания на первую очередь приведен в таблице № 4.7-2.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ориентировочная стоимость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по каждому из разделов подсчитаны в ценах 1984 года и по индексу цен (ГУ «Региональный центр по ценообразованию в строительстве Красноярского края») переведены в цены 2011 года.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1м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фонда в ценах 2011г. года принята в размере 46,0 тыс. руб.; к 2021г. году должно быть построено 236,0 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 Стоимость строительства жилого фонда в ценах на 2011г. составит 10856,0 млн. руб.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местности и приведена в таблице № 4.7-3.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пересчета сметной стоимости в ценах 1984г. к уровню цен 2011г. равен 77,69. На все последующие годы применять индекс изменения цен.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4.7-3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1260"/>
        <w:gridCol w:w="1080"/>
        <w:gridCol w:w="1080"/>
      </w:tblGrid>
      <w:tr w:rsidR="001368E6" w:rsidRPr="00CB69F3" w:rsidTr="001C5C0A">
        <w:trPr>
          <w:cantSplit/>
          <w:trHeight w:val="225"/>
        </w:trPr>
        <w:tc>
          <w:tcPr>
            <w:tcW w:w="720" w:type="dxa"/>
            <w:vMerge w:val="restart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vMerge w:val="restart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620" w:type="dxa"/>
            <w:vMerge w:val="restart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в единиц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змерен.</w:t>
            </w:r>
          </w:p>
        </w:tc>
        <w:tc>
          <w:tcPr>
            <w:tcW w:w="2160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ценах</w:t>
            </w:r>
          </w:p>
        </w:tc>
      </w:tr>
      <w:tr w:rsidR="001368E6" w:rsidRPr="00CB69F3" w:rsidTr="001C5C0A">
        <w:trPr>
          <w:cantSplit/>
          <w:trHeight w:val="330"/>
        </w:trPr>
        <w:tc>
          <w:tcPr>
            <w:tcW w:w="72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учебный комбинат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молочная кухня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порций/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Клубные помещения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217,5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м2зерк. воды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стадион с трибунами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Магазины смешанных товаров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м2торг.пл.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59,8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м2торг.пл.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Прачечная самообслуживания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вещей/см.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Химчистка самообслуживания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белья/см.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404,0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0,164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учреждения, офисы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24,172</w:t>
            </w: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1877,9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5.  Внешний и поселковый транспорт, сеть улиц и дорог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5.1 Внешний транспорт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Проектные решения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Транспортная инфраструктура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узловой частью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транспортно-логистического комплекса, который, в свою очередь, в связи с формированием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-Таёжного промышленного узла входит в настоящее время в стадию активного развития, с усложнением структуры и увеличением объемов переработки.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Транспортная же инфраструктура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своем развитии будет </w:t>
      </w:r>
      <w:proofErr w:type="spellStart"/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инте-грироваться</w:t>
      </w:r>
      <w:proofErr w:type="spellEnd"/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федеральную, краевую транспортную систему, дополняя ее и развивая в меридиональном и широтном направлениях  (данные из «Схемы территориального развития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района»).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запланированным размещением инвестиционных объектов проекта «Схема территориального планировании промышленного района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Нижнее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Приангарье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Богучан-ский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достаточно активно изучается инвесторами в ресурсном и социально-экономическом плане. Разработаны проекты ТЭО, рабочих стадий, ОВОС для алюминиевого завода, ЛПК с целлюлозным комбинатом.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Предпроектные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изыскания выполнены, проектирование ведётся  по трассам </w:t>
      </w:r>
      <w:proofErr w:type="spellStart"/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магист-ральных</w:t>
      </w:r>
      <w:proofErr w:type="spellEnd"/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нефтепроводов.</w:t>
      </w:r>
    </w:p>
    <w:p w:rsidR="001368E6" w:rsidRPr="00CB69F3" w:rsidRDefault="001368E6" w:rsidP="00136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А. Железнодорожный транспорт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«Концепции социально-экономического развития РФ до 2025 г.» МЭРТ РФ, 2007 г., «Основные направления стратегии развития ж/д транспорта РФ на период до 2030 г.» важнейшим проектом федерального уровня является строительство нового железнодорожного широтного транспортного коридора – </w:t>
      </w:r>
      <w:r w:rsidRPr="00CB69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Северо-Сибирской железной дороги (далее </w:t>
      </w:r>
      <w:proofErr w:type="spellStart"/>
      <w:r w:rsidRPr="00CB69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СевСиб</w:t>
      </w:r>
      <w:proofErr w:type="spellEnd"/>
      <w:r w:rsidRPr="00CB69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Строительство магистрали обеспечит новый прямой выход района на федеральную транспортную сеть, которая свяжет между собой районы и промышленные узлы Нижнего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первоочередные мероприятия развития транспортного узла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заложено строительство участка железной дороги «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арабула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п.Таёжный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п.Ярки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Мостовой переход через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нгара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построен, но железнодорожная часть не функционирует.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Б. Автомобильный транспорт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Вдоль железнодорожной трассы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СевСиб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 предполагается прокладка федеральной автодороги, которая станет частью основного широтного коридора всего развивающегося  промышленного района Красноярского края и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-Таёжного промышленного узла.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Мостовой переход через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нгара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построен, автомобильная часть в настоящее время уже функционирует.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интенсивное строительство автодорог в районе в последние годы в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велика протяженность бесхозных дорог. Это дороги, которые были проложены к местам лесозаготовок (как правило, с песчаным покрытием) и после ее выработки сняты с баланса предприятия. Данные дороги продолжают использоваться населением и предприятиями, но за их техническим состоянием никто не следит. В Красноярском крае ведется работа по переводу бывших внутрихозяйственных и ведомственных автодорог в дороги общего пользования. Этот процесс должен повысить уровень технической оснащенности автомобильных дорог в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В. Воздушный транспорт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В п. Таёжный, в южной части, предлагается оборудовать вертодром (вертолетную площадку). Вертолетное сообщение планируется использовать преимущественно в медицинских и чрезвычайных ситуациях (пожары), осуществлять заказные пассажирские рейсы.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Ближайший аэропорт будет функционировать только в селе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сегодняшний день аэродром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относится к классу «Е» входит в аэропорт 4 класса. Аэродром имеет взлетно-посадочную полосу с искусственным покрытием (ИВПП) и предназначен для выполнения рейсовых, тренировочных, контрольно-испытательных полетов, а также для выполнения авиационных работ. 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225223856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Г. Водный транспорт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Возобновление пассажирского сообщения по реке Ангара, реконструкция пристани в селе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Д. Трубопроводный транспорт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трубопроводного транспорта в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связано с освоением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Юрубчено-Тохомского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нефтяного месторождения (ЮТМ) в Эвенкийском районе, 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данных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«Схемы территориального развития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района»         трубопроводный транспорт находится на стадии проектирования</w:t>
      </w:r>
      <w:r w:rsidRPr="00CB69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строительства. </w:t>
      </w:r>
    </w:p>
    <w:bookmarkEnd w:id="3"/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</w:rPr>
        <w:t>5.2  Проектное решение</w:t>
      </w: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В проектном решении желательно снизить удельный вес площади улиц и дорог в существующей селитебной зоне, упорядочить планировочную структуру, ввести классификацию улично-дорожной сети и определить параметры поперечных профилей, выполнить обустройство улиц и основных перекрестков, определить инфраструктуру автосервиса. 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В числе основных задач повышения качества городской среды и устойчивости градостроительного развития проектное решение предусматривает: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эффективности, надёжности и безопасности функционирования транспортной инфраструктуры;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- 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- формирование принципиальных предложений по развитию и реорганизации улично-дорожной сети, рационального перераспределения пассажиропотоков.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данного раздела проекта выполнены с учётом развития решений предыдущего генерального плана, с учётом реально складывающейся ситуации и проектной планировочной структурой 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на расчётный срок и перспективу.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Исходя из тенденций развития планировочной структуры поселка, согласно базовым положениям СНиП 2.07.01-89* планировочный коммуникационный каркас улично-дорожной сети представлен главной, основными, второстепенными улицами в жилой застройке и поселковыми дорогами, ранее резервируемой территории посёлка, с учётом рельефа и ландшафта местности.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В целом композиционная схема посёлка приближена к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прямоугольно-диагональной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Главные, планировочные оси (пересекающиеся) складываются по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троительная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- Магистральная и ул.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Карабульская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по которым будут сосредоточены главные транспортные потоки в направлении 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п.Богучаны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и на юг, в сторону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алюминиевого завода.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Данные улицы  выполняют и функции главных улиц для связи жилых территорий с общественным центром согласно СНиП 2.07.01-89*. 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улицы в жилой застройке: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9Мая, ж.у.№2, ул.№1 – связь внутри жилых территорий и с главными улицами по направлениям с интенсивным движением, осуществляют связь между жилыми районами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промзонами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с выходом к железнодорожному вокзалу и автостанции, выходом на внешние трассы. 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велики простои (около 20 мин.) автотранспорта у существующего поселкового железнодорожного переезда (ст.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,), что обусловлено сложившейся планировочной структурой, при которой зауженная транспортная артерия принимает на себя суммарный местный и транзитный грузовой и пассажирский автопоток с главных и основных магистралей в сторону районного центра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развивающегося промышленного узла, а также и в сторону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БоАЗ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в южном направлении.</w:t>
      </w:r>
      <w:proofErr w:type="gramEnd"/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Для увеличения пропускной способности  перегруженного транспортного узла в перспективе рекомендуется организация  двухуровневого пересечения со строительством автомобильного путепровода-эстакады, что приведёт к сокращению задержек транспортных средств и повышению безопасности уличного движения в данном узле.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Техническое обоснование, планировочные параметры и экономическую составляющую данного архитектурно-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планировочного решения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проработать на последующих стадиях проектирования.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В качестве первоочередного мероприятия по эксплуатационной разгрузке данного транспортного узла предусматривается строительство обходного участка поселковой дороги в северо-западном направлении в обход северной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промзоны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под построенным путепроводом, создавая дополнительные возможности для движения грузового автотранспорта.</w:t>
      </w:r>
      <w:r w:rsidRPr="00CB6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</w:rPr>
        <w:t>Данную трассировку необходимо проработать на последующих стадиях проектирования.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предполагается, что данная магистраль – дублёр разгрузит сеть главных и основных улиц, перенаправив часть автотранспортного потока вновь строящегося многоэтажного юго-западного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жилмассива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в обход центральной зоны посёлка, и что важно, в обход пока ещё функционирующего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ереезда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с выходом на внешние трассы. 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Данное решение позволит более эффективно использовать уже построенный мостовой переход 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етке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в сторону ст.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Остальные улицы - второстепенные жилые улицы и проезды служат для  связи с основными жилыми улицами и жилых домов с улицами.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В центре посёлка рекомендуется развивать сеть внутриквартальных укреплённых подъездов к объектам обслуживания, коммунальным объектам.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Сеть перспективных жилых улиц и перспективных проездов юго-западной зоны (за расчётным сроком) завершает планировочную структуру посёлка.</w:t>
      </w:r>
    </w:p>
    <w:p w:rsidR="001368E6" w:rsidRPr="00CB69F3" w:rsidRDefault="001368E6" w:rsidP="001368E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автосервисного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(СТО, АЗС, гаражи индивидуального автотранспорта, автостоянки, автомойки) размещены согласно расчётам, планировочной структуре, нормативным радиусам обслуживания.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Функцию главной поселковой площади выполняет пешеходная зона общепоселкового центра возле здания администрации. Пешеходные парковые связи предусмотрены повсеместно в парковой зоне, на открытых ландшафтно-рекреационных территориях селитебной зоны.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 нижеследующей таблице даётся характеристика проектируемой уличн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           дорожной сети на расчётный срок (включая 1-ю очередь).</w:t>
      </w:r>
    </w:p>
    <w:p w:rsidR="00CF3E5A" w:rsidRDefault="00CF3E5A" w:rsidP="001368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E5A" w:rsidRDefault="00CF3E5A" w:rsidP="001368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3E5A" w:rsidRDefault="00CF3E5A" w:rsidP="001368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Таблица № 5.4-1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8"/>
        <w:gridCol w:w="1455"/>
        <w:gridCol w:w="1423"/>
        <w:gridCol w:w="1676"/>
        <w:gridCol w:w="6"/>
        <w:gridCol w:w="1228"/>
        <w:gridCol w:w="1333"/>
      </w:tblGrid>
      <w:tr w:rsidR="001368E6" w:rsidRPr="00CB69F3" w:rsidTr="001C5C0A">
        <w:tc>
          <w:tcPr>
            <w:tcW w:w="2444" w:type="dxa"/>
            <w:vMerge w:val="restart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Ширина,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gramEnd"/>
          </w:p>
        </w:tc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Длина (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п.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spellEnd"/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Площадь</w:t>
            </w:r>
          </w:p>
        </w:tc>
      </w:tr>
      <w:tr w:rsidR="001368E6" w:rsidRPr="00CB69F3" w:rsidTr="001C5C0A">
        <w:trPr>
          <w:trHeight w:val="515"/>
        </w:trPr>
        <w:tc>
          <w:tcPr>
            <w:tcW w:w="2444" w:type="dxa"/>
            <w:vMerge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красных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линиях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Проезжей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</w:t>
            </w:r>
          </w:p>
        </w:tc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красных линиях,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Проезжей части, тыс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8E6" w:rsidRPr="00CB69F3" w:rsidTr="001C5C0A">
        <w:tc>
          <w:tcPr>
            <w:tcW w:w="244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368E6" w:rsidRPr="00CB69F3" w:rsidTr="001C5C0A">
        <w:tc>
          <w:tcPr>
            <w:tcW w:w="244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Проектируемые второстепенные улицы и проезды.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20,0-30,0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5,5-6,0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3870,0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3,75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22,25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8,6</w:t>
            </w:r>
          </w:p>
        </w:tc>
      </w:tr>
      <w:tr w:rsidR="001368E6" w:rsidRPr="00CB69F3" w:rsidTr="001C5C0A">
        <w:tc>
          <w:tcPr>
            <w:tcW w:w="2444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Реконструкция участка ул.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Магист-ральной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 в связи со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стр-вом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нового жилого района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л.пос.улицы</w:t>
            </w:r>
            <w:proofErr w:type="spellEnd"/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20,0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5,5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1750,0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3,5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9,6</w:t>
            </w:r>
          </w:p>
        </w:tc>
      </w:tr>
      <w:tr w:rsidR="001368E6" w:rsidRPr="00CB69F3" w:rsidTr="001C5C0A">
        <w:trPr>
          <w:trHeight w:val="666"/>
        </w:trPr>
        <w:tc>
          <w:tcPr>
            <w:tcW w:w="2444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Проектируемая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обходная поселковая дорога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вдоль север-ной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промзоны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25,0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7,0 (11)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2550,0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6,38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17,85</w:t>
            </w:r>
          </w:p>
        </w:tc>
      </w:tr>
      <w:tr w:rsidR="001368E6" w:rsidRPr="00CB69F3" w:rsidTr="001C5C0A">
        <w:trPr>
          <w:trHeight w:val="932"/>
        </w:trPr>
        <w:tc>
          <w:tcPr>
            <w:tcW w:w="2444" w:type="dxa"/>
            <w:tcBorders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Проектируемые основные улицы в районе сложившейся застройки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6,0-7,0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850,0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2,55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5,5</w:t>
            </w: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2452" w:type="dxa"/>
            <w:gridSpan w:val="2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Проектируемые второстепенные  улицы и проезды в районе сложившейся застройки</w:t>
            </w:r>
          </w:p>
        </w:tc>
        <w:tc>
          <w:tcPr>
            <w:tcW w:w="1456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20-30</w:t>
            </w:r>
          </w:p>
        </w:tc>
        <w:tc>
          <w:tcPr>
            <w:tcW w:w="1424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</w:t>
            </w: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5,5-6,0</w:t>
            </w:r>
          </w:p>
        </w:tc>
        <w:tc>
          <w:tcPr>
            <w:tcW w:w="1677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4680,0</w:t>
            </w:r>
          </w:p>
        </w:tc>
        <w:tc>
          <w:tcPr>
            <w:tcW w:w="1234" w:type="dxa"/>
            <w:gridSpan w:val="2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11,7</w:t>
            </w:r>
          </w:p>
        </w:tc>
        <w:tc>
          <w:tcPr>
            <w:tcW w:w="1328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26,9</w:t>
            </w:r>
          </w:p>
        </w:tc>
      </w:tr>
    </w:tbl>
    <w:p w:rsidR="001368E6" w:rsidRPr="00CB69F3" w:rsidRDefault="001368E6" w:rsidP="001368E6">
      <w:pPr>
        <w:tabs>
          <w:tab w:val="left" w:pos="84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Всего:                                                                      15,20км            37,58 га        90,7т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селитебной зоне                                        12,65км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Общая протяжённост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ь(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включая существующее положение): (28,8+13,5 (15,2-1,75) 42,3км.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Плотность улично-дорожной сети в селитебной зоне - (39,7 км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5,28км2) 7,5км/км2, что несколько выше нормативной (4,5-6,75км/км2- при реконструкции), как следствие сложившейся планировочной структуры.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Плотность улично-дорожной сети в границах проектирования – (42,3: 9,77) 4,3км/км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-в рамках нормативных параметров.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существующим положением увеличивается проектная протяжённость основных, второстепенных улиц, проездов, проектируется обходная дорога в северо-восточном направлении, упорядочивается планировочная структура и строится  каркас красных линий улиц и дорог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Улично-дорожная сеть составляет  от селитебной территории 12%. Данные - в пределах нормативных показателей.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существующим положением показатели улично-дорожной сети качественно изменились в связи с упорядочивани</w:t>
      </w:r>
      <w:r w:rsidRPr="00CB69F3">
        <w:rPr>
          <w:rFonts w:ascii="Times New Roman" w:eastAsia="Times New Roman" w:hAnsi="Times New Roman" w:cs="Times New Roman"/>
          <w:sz w:val="24"/>
          <w:szCs w:val="24"/>
        </w:rPr>
        <w:t>ем ширины в красных линиях и развитием новой застройки западной зоны села.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Пересечения и примыкания проезжих частей проектируются с устройством островков безопасности,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регулирующими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и организующими транспортные потоки.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1368E6" w:rsidRPr="00CB69F3" w:rsidRDefault="001368E6" w:rsidP="00136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lastRenderedPageBreak/>
        <w:t>По всем улицам предусматривается строительство тротуаров, шириной 1,0 - 1,5 м в зависимости от категории улицы.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В зонах отдыха необходимо благоустройство, устройство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сети и парковых дорожек.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Автобусная сеть общественного транспорта запроектирована общей протяженностью 8 км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главным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и основным улицам с учётом анализа планировочной структуры и выявлению центров тяготения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промзон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территорий транспортного и общественно-делового назначения,  с охватом жилых кварталов нормативным радиусом пешеходной доступности до остановок 500-750 метров.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предоставленным заказчиком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состоит на учёте </w:t>
      </w: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относительно</w:t>
      </w: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 1699ед. легкового автотранспорта, мотосредств-107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грузовых( в личном пользовании) -332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>, автобусов  УАЗ ( в личном пользовании) -19 единиц.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С учётом коэффициентов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приведения </w:t>
      </w: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(при населении -5840 чел.)</w:t>
      </w:r>
      <w:r w:rsidRPr="00CB69F3">
        <w:rPr>
          <w:rFonts w:ascii="Times New Roman" w:eastAsia="Calibri" w:hAnsi="Times New Roman" w:cs="Times New Roman"/>
          <w:color w:val="76923C"/>
          <w:sz w:val="24"/>
          <w:szCs w:val="24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на 1 тыс. жителей приходится 380-400 приведённых единиц автотранспорта.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Принимаем к расчётному сроку условно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с коэффициентом приведения) согласно норм СНиП 2.07.01-89* уровень автомобилизации на 1 тыс. жителей – 400 единиц автотранспортных средств.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На жителей секционной и многоэтажной жилой застройки автостоянок будет приходиться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0,93 тыс.+13.94тыс.) 5950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в усадебной жилой застройке разместится (2,63 тыс. чел.) 1050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Личный автотранспорт хранится на территории существующей и проектируемой  усадебной жилой застройки.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Принимаем к размещению во встроенных подземных гаражах проектируемой жилой многоэтажной застройки 15% от общего количества - 900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, а 5050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</w:rPr>
        <w:t xml:space="preserve"> должно разместиться в многоуровневых и одноуровневых гаражах-стоянках на обособленных территориях.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Местоположение проектируемых гаражных комплексов отражено на  соответствующем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чертёже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ГП-4 « Схема улично-дорожной сети и транспорта».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временного хранения автомобилей необходимо также резервировать территории для автостоянок. В центре, на временных стоянках, должно размещаться до 5% парка, т.е. 350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машиномест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 Стоянки располагаются возле магазинов, существующих и  проектируемых объектов обслуживания, административных зданий. Общая площадь территории участков составит 0,87 га.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Местоположение проектируемых и существующих станций технического обслуживания автомобилей (по норме -1 пост на 200 машин), а также АЗС 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норме -1 топливо-раздаточная колонка на 1200 легковых автомобилей) отражено на  соответствующем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чертёже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</w:rPr>
        <w:t>5.3 Первая очередь строительства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F3">
        <w:rPr>
          <w:rFonts w:ascii="Times New Roman" w:eastAsia="Times New Roman" w:hAnsi="Times New Roman" w:cs="Times New Roman"/>
          <w:sz w:val="24"/>
          <w:szCs w:val="24"/>
        </w:rPr>
        <w:t>Сложившаяся улично-дорожная сеть в основном сохраняется. Проектируемые улицы формируются вновь небольшими участками уже к 1-ой очереди по мере строительства и реконструкции жилого фонда и объектов общественно-делового назначения.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Ширина и параметры улиц в красных линиях отражены на чертеже ГП-4 «Схема улично-дорожной сети и транспорта».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 нижеследующей таблице даётся характеристика проектируемой уличн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дорожной сети на 1-ю очередь строительства</w:t>
      </w:r>
    </w:p>
    <w:p w:rsidR="001368E6" w:rsidRPr="00CB69F3" w:rsidRDefault="001368E6" w:rsidP="001368E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Таблица № 5.5-1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0"/>
        <w:gridCol w:w="1454"/>
        <w:gridCol w:w="1423"/>
        <w:gridCol w:w="1680"/>
        <w:gridCol w:w="1233"/>
        <w:gridCol w:w="1333"/>
      </w:tblGrid>
      <w:tr w:rsidR="001368E6" w:rsidRPr="00CB69F3" w:rsidTr="001C5C0A">
        <w:tc>
          <w:tcPr>
            <w:tcW w:w="2438" w:type="dxa"/>
            <w:vMerge w:val="restart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Ширина,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Длина (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п.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spellEnd"/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Площадь</w:t>
            </w:r>
          </w:p>
        </w:tc>
      </w:tr>
      <w:tr w:rsidR="001368E6" w:rsidRPr="00CB69F3" w:rsidTr="001C5C0A">
        <w:trPr>
          <w:trHeight w:val="515"/>
        </w:trPr>
        <w:tc>
          <w:tcPr>
            <w:tcW w:w="2438" w:type="dxa"/>
            <w:vMerge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красных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линиях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Проезжей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части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красных линиях,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Проезжей части, тыс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368E6" w:rsidRPr="00CB69F3" w:rsidTr="001C5C0A">
        <w:tc>
          <w:tcPr>
            <w:tcW w:w="2438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368E6" w:rsidRPr="00CB69F3" w:rsidTr="001C5C0A">
        <w:tc>
          <w:tcPr>
            <w:tcW w:w="2438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Реконструкция участка ул.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Магист-ральной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 в связи со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стр-вом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нового западного жилого района) -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улицы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20,0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5,5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1750,0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3,5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9,6</w:t>
            </w:r>
          </w:p>
        </w:tc>
      </w:tr>
      <w:tr w:rsidR="001368E6" w:rsidRPr="00CB69F3" w:rsidTr="001C5C0A">
        <w:trPr>
          <w:trHeight w:val="666"/>
        </w:trPr>
        <w:tc>
          <w:tcPr>
            <w:tcW w:w="2438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Проектируемая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обходная поселковая дорога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вдоль север-ной 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промзоны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25,0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7,0 (11)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2550,0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6,38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17,85</w:t>
            </w:r>
          </w:p>
        </w:tc>
      </w:tr>
      <w:tr w:rsidR="001368E6" w:rsidRPr="00CB69F3" w:rsidTr="001C5C0A">
        <w:trPr>
          <w:trHeight w:val="932"/>
        </w:trPr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Проектируемые ос-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новные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улицы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рай-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оне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новой и сложившей-</w:t>
            </w:r>
            <w:proofErr w:type="spellStart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застройки)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25,0-30,0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>6,0-7,0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1600,0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4,4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10,4</w:t>
            </w: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2448" w:type="dxa"/>
            <w:gridSpan w:val="2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Проектируемые </w:t>
            </w:r>
            <w:proofErr w:type="spellStart"/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вто-ростепенные</w:t>
            </w:r>
            <w:proofErr w:type="spellEnd"/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улицы (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районе новой и сложившейся застройки)</w:t>
            </w:r>
          </w:p>
        </w:tc>
        <w:tc>
          <w:tcPr>
            <w:tcW w:w="1454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20,0-30,0</w:t>
            </w:r>
          </w:p>
        </w:tc>
        <w:tc>
          <w:tcPr>
            <w:tcW w:w="1423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5,5-6,0</w:t>
            </w:r>
          </w:p>
        </w:tc>
        <w:tc>
          <w:tcPr>
            <w:tcW w:w="1680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2620,0</w:t>
            </w:r>
          </w:p>
        </w:tc>
        <w:tc>
          <w:tcPr>
            <w:tcW w:w="1233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6,55</w:t>
            </w:r>
          </w:p>
        </w:tc>
        <w:tc>
          <w:tcPr>
            <w:tcW w:w="1333" w:type="dxa"/>
          </w:tcPr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68E6" w:rsidRPr="00CB69F3" w:rsidRDefault="001368E6" w:rsidP="001C5C0A">
            <w:pPr>
              <w:tabs>
                <w:tab w:val="left" w:pos="84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15,1</w:t>
            </w: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448" w:type="dxa"/>
            <w:gridSpan w:val="2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Проектируемые про-езды </w:t>
            </w:r>
            <w:proofErr w:type="gramStart"/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CB69F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районе новой и сложившейся застройки)</w:t>
            </w:r>
          </w:p>
        </w:tc>
        <w:tc>
          <w:tcPr>
            <w:tcW w:w="1454" w:type="dxa"/>
          </w:tcPr>
          <w:p w:rsidR="001368E6" w:rsidRPr="00CB69F3" w:rsidRDefault="001368E6" w:rsidP="001C5C0A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15,0-20,0-30,0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</w:t>
            </w: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23" w:type="dxa"/>
          </w:tcPr>
          <w:p w:rsidR="001368E6" w:rsidRPr="00CB69F3" w:rsidRDefault="001368E6" w:rsidP="001C5C0A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5,5-6,0</w:t>
            </w:r>
          </w:p>
        </w:tc>
        <w:tc>
          <w:tcPr>
            <w:tcW w:w="1680" w:type="dxa"/>
          </w:tcPr>
          <w:p w:rsidR="001368E6" w:rsidRPr="00CB69F3" w:rsidRDefault="001368E6" w:rsidP="001C5C0A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2650,0</w:t>
            </w:r>
          </w:p>
        </w:tc>
        <w:tc>
          <w:tcPr>
            <w:tcW w:w="1233" w:type="dxa"/>
          </w:tcPr>
          <w:p w:rsidR="001368E6" w:rsidRPr="00CB69F3" w:rsidRDefault="001368E6" w:rsidP="001C5C0A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5,3</w:t>
            </w:r>
          </w:p>
        </w:tc>
        <w:tc>
          <w:tcPr>
            <w:tcW w:w="1333" w:type="dxa"/>
          </w:tcPr>
          <w:p w:rsidR="001368E6" w:rsidRPr="00CB69F3" w:rsidRDefault="001368E6" w:rsidP="001C5C0A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15,2</w:t>
            </w:r>
          </w:p>
        </w:tc>
      </w:tr>
    </w:tbl>
    <w:p w:rsidR="001368E6" w:rsidRPr="00CB69F3" w:rsidRDefault="001368E6" w:rsidP="001368E6">
      <w:pPr>
        <w:tabs>
          <w:tab w:val="left" w:pos="84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E6" w:rsidRPr="00CB69F3" w:rsidRDefault="001368E6" w:rsidP="001368E6">
      <w:pPr>
        <w:tabs>
          <w:tab w:val="left" w:pos="84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Всего:                                                                      11,20км          26,13 га         68,15т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 в селитебной зоне                                                   8,65км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Плотность сети в селитебной зоне на 1-ю очередь составит: 7,1км/км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увеличивать интенсивность автобусного сообщения с близлежащими населёнными пунктами, вводить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внутрипоселковые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маршруты (вариант маршрута протяженностью 8,0 км) необходимо уже к 1-й очереди строительства.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Радиусы пешеходной доступности до остановочных пунктов 550-700м.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Личные автотранспортные средства будут храниться на территории частной усадебной застройки и на площадках, выделенных для индивидуального гаражного строительства.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Ведомственный автотранспорт будет храниться на территории учреждений и в коммунально-промышленных зонах.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Строительство временных автостоянок необходимо осуществить в соответствии с ориентировочным расчётом, приведённым в разделе «Проектное решение».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Местоположение проектируемых и существующих станций технического обслуживания автомобилей (по норме -1 пост на 200 машин) а также и АЗС 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норме -1 </w:t>
      </w: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топливо-раздаточная колонка на 1200 легковых автомобилей) отражено на  соответствующем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чертёже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 160 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млн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руб., исходя из средней стоимости строительства и капитального ремонта одного м2 проезжей части, равной 1800тыс руб. на период 2011года (130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млн.руб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На строительство пешеходной части (тротуаров) и благоустройство -20% (26 </w:t>
      </w:r>
      <w:proofErr w:type="spell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млн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Ценовая политика по строительству объектов транспортной инфраструктуры будет уточняться на последующей стадии </w:t>
      </w:r>
      <w:proofErr w:type="gramStart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>проектирования</w:t>
      </w:r>
      <w:proofErr w:type="gramEnd"/>
      <w:r w:rsidRPr="00CB6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определяться как величиной бюджетной составляющей региона, так и возможностями инвесторов в условиях рыночной экономики.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6.  Инженерное оборудование</w:t>
      </w: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proofErr w:type="spellStart"/>
      <w:r w:rsidRPr="00CB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аёжный</w:t>
      </w:r>
      <w:proofErr w:type="spellEnd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  Инженерная подготовка территории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поселок, в основном, застроен строениями сельского типа, большинство улиц не имеют твёрдого покрытия. Застройка поселка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производилась без предварительной инженерной подготовки и планировки территории, поэтому, в настоящее время потребуется выполнение большого объёма работ по инженерной подготовке территории и значительных затрат  на создание благоприятных условий для жизни населения.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организованного отвода поверхностного стока с территории поселка, а также защиты от загрязнения поверхностных и грунтовых вод, в проекте предусмотрены основные мероприятия по инженерной подготовке территории.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мероприятий по инженерной подготовке включены следующие виды работ:</w:t>
      </w:r>
    </w:p>
    <w:p w:rsidR="001368E6" w:rsidRPr="00CB69F3" w:rsidRDefault="001368E6" w:rsidP="00E6686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рельефа.</w:t>
      </w:r>
    </w:p>
    <w:p w:rsidR="001368E6" w:rsidRPr="00CB69F3" w:rsidRDefault="001368E6" w:rsidP="00E6686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Водостоки. </w:t>
      </w:r>
    </w:p>
    <w:p w:rsidR="001368E6" w:rsidRPr="00CB69F3" w:rsidRDefault="001368E6" w:rsidP="00E6686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Очистка поверхностного стока.  Расчёт очистных сооружений.</w:t>
      </w:r>
    </w:p>
    <w:p w:rsidR="001368E6" w:rsidRPr="00CB69F3" w:rsidRDefault="001368E6" w:rsidP="00E6686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окружающей среды.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 Организация рельефа.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основу планового и высотного решения территории положена сеть существующих улиц. В высотном отношении все улицы должны быть решены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максимальным приближением к существующему рельефу с сохранением существующих капитальных покрытий при условии обеспечения стока поверхностных вод с территорий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прилегающих микрорайонов.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зоне новой застройки организация рельефа должна быть решена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небольшим превышением микрорайонов над уличной сетью для обеспечения выпуска с их территории поверхностных стоков в лотки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уличных проездов.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Максимальные уклоны по уличной дорожной сети должны составлять: для главных улиц 50‰, на поселковых дорогах 70‰, минимальные уклоны - 4‰. Участки дорог, где уклоны местности менее 4‰, решаются с пилообразным продольным профилем</w:t>
      </w:r>
      <w:r w:rsidRPr="00CB69F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Отметки планировки дорожной сети и внутриквартальных территорий будут назначены на последующих стадиях проектирования.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E6686E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Водостоки.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поселке существует открытая сеть водостоков в виде канав, не имеющих продольных уклонов и сброса в прилегающие водоемы. Существующие открытые водостоки требуют расчистки, планировки и углубления, их нужно объединить в единую сеть и обеспечить сброс поверхностного стока в прилегающие ручьи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Зекаликон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Иен.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поселка разбита на семь бассейнов стока.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сбросом в ручьи поверхностный сток в распределительной камере разделяется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загрязнённый и условно чистый. Загрязнённая часть стока поступает на очистные сооружения, а остальная часть стока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условно чистой и сбрасывается в ручьи. Из коллектора №3 сброс поверхностного стока осуществляется в существующую трубу под железнодорожными путями.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Водосточная сеть запроектирована из открытых и закрытых водостоков. Открытые водостоки запроектированы в зоне малоэтажной застройки на дорогах полевого типа и представляют собой придорожные канавы, расположенные по обе стороны от проездов и собирающие поверхностный сток, отводящие его в водоприёмные колодцы и далее в закрытую водосточную сеть. В местах пересечения канав с дорогами устраиваются трубчатые переезды. 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СНиПа 2.04.03-85* «Канализация. Наружные сети и сооружения». 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дна и бортов канав производится в зависимости от уклона канавы по дну засевом травы или укладкой бетонных плит.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ориентировочно, с учётом расчётных данных, полученных в других аналогичных проектах,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объемы и стоимости работ по инженерной подготовке приведены в таблице № 6.1-1.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ориентировочных объёмов и стоимостей работ </w:t>
      </w:r>
    </w:p>
    <w:p w:rsidR="001368E6" w:rsidRPr="00CB69F3" w:rsidRDefault="001368E6" w:rsidP="001368E6">
      <w:pPr>
        <w:spacing w:after="0" w:line="240" w:lineRule="auto"/>
        <w:ind w:firstLine="54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инженерной подготовке территории</w:t>
      </w:r>
    </w:p>
    <w:p w:rsidR="001368E6" w:rsidRPr="00CB69F3" w:rsidRDefault="001368E6" w:rsidP="001368E6">
      <w:pPr>
        <w:spacing w:after="0" w:line="240" w:lineRule="auto"/>
        <w:ind w:firstLine="54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Таблица №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335"/>
        <w:gridCol w:w="1145"/>
        <w:gridCol w:w="1477"/>
        <w:gridCol w:w="1419"/>
        <w:gridCol w:w="1410"/>
      </w:tblGrid>
      <w:tr w:rsidR="001368E6" w:rsidRPr="00CB69F3" w:rsidTr="001C5C0A">
        <w:trPr>
          <w:cantSplit/>
          <w:trHeight w:val="1150"/>
          <w:jc w:val="center"/>
        </w:trPr>
        <w:tc>
          <w:tcPr>
            <w:tcW w:w="67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тыс. руб.</w:t>
            </w: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674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ливневой сети:</w:t>
            </w:r>
          </w:p>
        </w:tc>
        <w:tc>
          <w:tcPr>
            <w:tcW w:w="5451" w:type="dxa"/>
            <w:gridSpan w:val="4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500мм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53 280</w:t>
            </w: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800мм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19 100</w:t>
            </w: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1000мм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</w:t>
            </w:r>
          </w:p>
        </w:tc>
      </w:tr>
      <w:tr w:rsidR="001368E6" w:rsidRPr="00CB69F3" w:rsidTr="001C5C0A">
        <w:trPr>
          <w:trHeight w:val="206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Ø1200мм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28 980</w:t>
            </w:r>
          </w:p>
        </w:tc>
      </w:tr>
      <w:tr w:rsidR="001368E6" w:rsidRPr="00CB69F3" w:rsidTr="001C5C0A">
        <w:trPr>
          <w:trHeight w:val="367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Ø1500мм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16 560</w:t>
            </w:r>
          </w:p>
        </w:tc>
      </w:tr>
      <w:tr w:rsidR="001368E6" w:rsidRPr="00CB69F3" w:rsidTr="001C5C0A">
        <w:trPr>
          <w:trHeight w:val="517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5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15 540</w:t>
            </w:r>
          </w:p>
        </w:tc>
        <w:tc>
          <w:tcPr>
            <w:tcW w:w="1419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139 040</w:t>
            </w:r>
          </w:p>
        </w:tc>
      </w:tr>
      <w:tr w:rsidR="001368E6" w:rsidRPr="00CB69F3" w:rsidTr="001C5C0A">
        <w:trPr>
          <w:trHeight w:val="317"/>
          <w:jc w:val="center"/>
        </w:trPr>
        <w:tc>
          <w:tcPr>
            <w:tcW w:w="674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67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водоотводных канав и трубчатых переездов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44 040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118 910</w:t>
            </w:r>
          </w:p>
        </w:tc>
      </w:tr>
      <w:tr w:rsidR="001368E6" w:rsidRPr="00CB69F3" w:rsidTr="001C5C0A">
        <w:trPr>
          <w:trHeight w:val="795"/>
          <w:jc w:val="center"/>
        </w:trPr>
        <w:tc>
          <w:tcPr>
            <w:tcW w:w="67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аблицу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№6-5</w:t>
            </w: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173 900</w:t>
            </w:r>
          </w:p>
        </w:tc>
      </w:tr>
      <w:tr w:rsidR="001368E6" w:rsidRPr="00CB69F3" w:rsidTr="001C5C0A">
        <w:trPr>
          <w:trHeight w:val="284"/>
          <w:jc w:val="center"/>
        </w:trPr>
        <w:tc>
          <w:tcPr>
            <w:tcW w:w="4009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ценах 2011г:</w:t>
            </w:r>
          </w:p>
        </w:tc>
        <w:tc>
          <w:tcPr>
            <w:tcW w:w="114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431 850</w:t>
            </w:r>
          </w:p>
        </w:tc>
      </w:tr>
    </w:tbl>
    <w:p w:rsidR="001368E6" w:rsidRPr="00CB69F3" w:rsidRDefault="001368E6" w:rsidP="001368E6">
      <w:pPr>
        <w:spacing w:after="0" w:line="240" w:lineRule="auto"/>
        <w:ind w:left="284" w:firstLine="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left="284" w:firstLine="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6.1.3. Очистка  поверхностного  стока.   Расчёт очистных  сооружений.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охраны окружающей среды и СН 496-77 «Временной инструкции по проектированию сооружений для очистки поверхностных сточных вод»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Очистные сооружения приняты закрытого типа для стабилизации температурного режима. Очистные сооружения предназначены для очистки от плавающего мусора, взвешенных частиц и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маслонефтепродуктов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Задержка плавающего мусора производится съёмными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мусороулавливающими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решётками. Удаление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маслонефтепродуктов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маслосборного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лотка предусмотрено путём слива в промежуточный отстойный колодец, из которого вода после отстоя сливается в смежный колодец. Удаление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маслонефтепродуктов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путём откачки в автоцистерны.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Очистка отстойника от взвешенных частиц предусмотрена после откачки воды из отстойника. Откачка жидкой части взвеси производится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илососами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удаление твёрдой части отстоя предусмотрена в автосамосвалы.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коллекторе №3 предусмотрены локальные очистные сооружения в виде стеклопластиковых емкостей полной заводской готовности производительностью до     20,0л/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коллекторах №№ 1,2,4,5  в качестве отстойников приняты подземные резервуары из сборного железобетона, кратные модулю 6 метров. Сброс из коллекторов №№ 6,7 осуществляется без очистки ввиду малых площадей бассейнов стока.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Определим расходы дождевых вод, поступающих на очистные сооружения по формулам, приведённым в СН 496-77.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 дождевых вод определяется по формуле: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уд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где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уд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удельный расход дождевых вод, л/с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1га, определяемый в зависимости от площади стока по прил. 2, СН 496-77;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стока в га;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загрязнённой части поверхностного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стока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основные габаритные размеры очистных сооружений приведены в таблице № 6-5. На дальнейших стадиях проектирования необходимо уточнить принятые размеры очистных сооружений.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Определим также среднегодовые объёмы дождевого и талого стоков, поступающих на очистные сооружения.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Среднегодовые объёмы дождевых вод определяются по формуле: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д=2,5Н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ж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где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ж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=292мм – среднегодовое количество дождевых осадков;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=0,77 – коэффициент, учитывающий объём дождевых вод, направляемых на очистные сооружения (табл.9).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Среднегодовое количество талых вод, поступающих на очистные сооружения, определяется по формуле: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т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=8Н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вс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где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вс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=85мм – средний слой весеннего стока;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=0,56 – коэффициент, учитывающий объём талых вод, направляемых на очистное сооружение (табл. 10).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подсчётов среднегодовых объёмов дождевого и талого стоков приведены в таблице № 6</w:t>
      </w:r>
      <w:r w:rsidRPr="00CB69F3">
        <w:rPr>
          <w:rFonts w:ascii="Times New Roman" w:eastAsia="Times New Roman" w:hAnsi="Times New Roman" w:cs="Times New Roman"/>
          <w:sz w:val="20"/>
          <w:szCs w:val="24"/>
          <w:lang w:eastAsia="ru-RU"/>
        </w:rPr>
        <w:t>.1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-2 .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объемы дождевого и талого стоков.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Таблица № 6.1-2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1368E6" w:rsidRPr="00CB69F3" w:rsidTr="001C5C0A">
        <w:trPr>
          <w:trHeight w:val="1134"/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№отстойника.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бассейна стока,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дождевого стока,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талого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стока,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368E6" w:rsidRPr="00CB69F3" w:rsidTr="001C5C0A">
        <w:trPr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1368E6" w:rsidRPr="00CB69F3" w:rsidTr="001C5C0A">
        <w:trPr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1368E6" w:rsidRPr="00CB69F3" w:rsidTr="001C5C0A">
        <w:trPr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368E6" w:rsidRPr="00CB69F3" w:rsidTr="001C5C0A">
        <w:trPr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1368E6" w:rsidRPr="00CB69F3" w:rsidTr="001C5C0A">
        <w:trPr>
          <w:jc w:val="center"/>
        </w:trPr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0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отстойниках принята система двухступенчатой очистки. Принятые размеры очистных сооружений обеспечивают выпадение минеральных частиц диаметром 0.03мм с гидравлической крупностью И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=0.46 мм/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обеспечивает всплытие нефтепродуктов с крупностью частиц  100 – 120мкм.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дальнейших стадиях проектирования необходимо проверить детальными расчетами правильность принятых размеров и объемов.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6.1.4. Охрана окружающей среды.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инженерной подготовке территории направлены на создание более благоприятных условий для строительства и эксплуатации сооружений, являются важнейшими природоохранными мероприятиями, позволяющими обеспечить нормальные экологические условия в п.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ливневой сети с последующей очисткой стока и организация рельефа территории обеспечат организованный отвод и очистку поверхностных вод и исключат загрязнение водоёмов.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Очистка поверхностного стока производится на очистных сооружениях закрытого типа.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загрязнений, поступающих и задержанных на очистных сооружениях за год, приведены в таблицах № 6.1-3 и  № 6.1-4.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отстойниках принята система двухступенчатой очистки. Опыт проектирования аналогичных очистных сооружений показывает, что принятая система очистки обеспечивает эффект очистки от взвешенных веществ и нефтепродуктов на 95%. Принятая конструкция очистного сооружения обеспечивает очистку поверхностного стока до ПДК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водоёма.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годового объема и веса загрязнений, поступающих на очистные сооружения.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Таблица  № 6</w:t>
      </w: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614"/>
        <w:gridCol w:w="1579"/>
        <w:gridCol w:w="1408"/>
        <w:gridCol w:w="1364"/>
        <w:gridCol w:w="1309"/>
      </w:tblGrid>
      <w:tr w:rsidR="001368E6" w:rsidRPr="00CB69F3" w:rsidTr="001C5C0A">
        <w:trPr>
          <w:trHeight w:val="2155"/>
        </w:trPr>
        <w:tc>
          <w:tcPr>
            <w:tcW w:w="229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загрязнений.</w:t>
            </w:r>
          </w:p>
        </w:tc>
        <w:tc>
          <w:tcPr>
            <w:tcW w:w="161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ко-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верхностного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стока, посту-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пающего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очистные со-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верхностном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Объёмный вес загряз-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объём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рязнений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вес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1368E6" w:rsidRPr="00CB69F3" w:rsidTr="001C5C0A">
        <w:trPr>
          <w:trHeight w:val="567"/>
        </w:trPr>
        <w:tc>
          <w:tcPr>
            <w:tcW w:w="229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вещества.</w:t>
            </w:r>
          </w:p>
        </w:tc>
        <w:tc>
          <w:tcPr>
            <w:tcW w:w="161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57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6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</w:tr>
      <w:tr w:rsidR="001368E6" w:rsidRPr="00CB69F3" w:rsidTr="001C5C0A">
        <w:trPr>
          <w:trHeight w:val="567"/>
        </w:trPr>
        <w:tc>
          <w:tcPr>
            <w:tcW w:w="229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</w:t>
            </w:r>
          </w:p>
        </w:tc>
        <w:tc>
          <w:tcPr>
            <w:tcW w:w="161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57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40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4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3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</w:tbl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загрязнений, задержанных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 за год.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Таблица  № 6.1-4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966"/>
        <w:gridCol w:w="1966"/>
        <w:gridCol w:w="1959"/>
      </w:tblGrid>
      <w:tr w:rsidR="001368E6" w:rsidRPr="00CB69F3" w:rsidTr="001C5C0A">
        <w:trPr>
          <w:trHeight w:val="1021"/>
          <w:jc w:val="center"/>
        </w:trPr>
        <w:tc>
          <w:tcPr>
            <w:tcW w:w="19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загрязнений.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ступень очистки,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ступень очистки,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E6" w:rsidRPr="00CB69F3" w:rsidTr="001C5C0A">
        <w:trPr>
          <w:trHeight w:val="567"/>
          <w:jc w:val="center"/>
        </w:trPr>
        <w:tc>
          <w:tcPr>
            <w:tcW w:w="19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вещества.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9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1509,7</w:t>
            </w:r>
          </w:p>
        </w:tc>
      </w:tr>
      <w:tr w:rsidR="001368E6" w:rsidRPr="00CB69F3" w:rsidTr="001C5C0A">
        <w:trPr>
          <w:trHeight w:val="567"/>
          <w:jc w:val="center"/>
        </w:trPr>
        <w:tc>
          <w:tcPr>
            <w:tcW w:w="19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Нефтепродукты.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6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промышленных предприятий должно быть предусмотрено строительство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промливневой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 и очистных сооружений для очистки отработанной воды и поверхностного стока перед сбросом её в водоём или поселковую водосточную сеть. Эти вопросы должны быть разработаны в отдельном проекте.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мероприятий, исключающих загрязнение поверхностного стока промышленными загрязнениями, являются: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-локализация на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промплощадках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загрязняющих выбросов через дымовые трубы и системы вентиляции,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-устройство автономных систем канализации на всех территориях промпредприятий, локальная очистка от всех специфических, для этих предприятий, загрязнений и сброс в </w:t>
      </w:r>
      <w:proofErr w:type="gram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водоприёмники</w:t>
      </w:r>
      <w:proofErr w:type="gram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городские системы ливневой канализации в 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очищенном виде (при необходимости). Локальные системы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промливневой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канализации должны принимать весь сток с территории предприятий, не допуская его на жилую застройку, транспортные магистрали и улицы.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-запрет вывозки загрязнённого снега на городские свалки. Он должен либо складироваться на месте, либо через снеготаялки проходить очистку на очистных сооружениях своих предприятий.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headerReference w:type="default" r:id="rId19"/>
          <w:pgSz w:w="11907" w:h="16840" w:code="8"/>
          <w:pgMar w:top="1134" w:right="850" w:bottom="1134" w:left="1701" w:header="720" w:footer="720" w:gutter="0"/>
          <w:cols w:space="708"/>
          <w:docGrid w:linePitch="299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 параметров отстойников.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Таблица № 6.1-5</w:t>
      </w:r>
    </w:p>
    <w:tbl>
      <w:tblPr>
        <w:tblW w:w="14169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59"/>
        <w:gridCol w:w="1109"/>
        <w:gridCol w:w="1168"/>
        <w:gridCol w:w="1227"/>
        <w:gridCol w:w="1053"/>
        <w:gridCol w:w="1346"/>
        <w:gridCol w:w="1328"/>
        <w:gridCol w:w="1175"/>
        <w:gridCol w:w="1120"/>
        <w:gridCol w:w="1196"/>
        <w:gridCol w:w="1227"/>
        <w:gridCol w:w="1461"/>
      </w:tblGrid>
      <w:tr w:rsidR="001368E6" w:rsidRPr="00CB69F3" w:rsidTr="001C5C0A">
        <w:trPr>
          <w:cantSplit/>
          <w:trHeight w:val="495"/>
        </w:trPr>
        <w:tc>
          <w:tcPr>
            <w:tcW w:w="759" w:type="dxa"/>
            <w:vMerge w:val="restart"/>
            <w:textDirection w:val="btLr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отстойника.</w:t>
            </w:r>
          </w:p>
        </w:tc>
        <w:tc>
          <w:tcPr>
            <w:tcW w:w="1109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бассейна стока,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дож-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девых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1га.</w:t>
            </w:r>
          </w:p>
        </w:tc>
        <w:tc>
          <w:tcPr>
            <w:tcW w:w="1227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учитыва-ющий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удельного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расхода.</w:t>
            </w:r>
          </w:p>
        </w:tc>
        <w:tc>
          <w:tcPr>
            <w:tcW w:w="1053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 ход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ждевых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вод, л/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5" w:type="dxa"/>
            <w:gridSpan w:val="5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параметры отстойников.</w:t>
            </w:r>
          </w:p>
        </w:tc>
        <w:tc>
          <w:tcPr>
            <w:tcW w:w="1227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площадки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очистных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очистного сооружения, тыс. руб.</w:t>
            </w:r>
          </w:p>
        </w:tc>
      </w:tr>
      <w:tr w:rsidR="001368E6" w:rsidRPr="00CB69F3" w:rsidTr="001C5C0A">
        <w:trPr>
          <w:cantSplit/>
          <w:trHeight w:val="2025"/>
        </w:trPr>
        <w:tc>
          <w:tcPr>
            <w:tcW w:w="759" w:type="dxa"/>
            <w:vMerge/>
            <w:textDirection w:val="btLr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проточной части,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проточной</w:t>
            </w:r>
            <w:proofErr w:type="gram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осадоч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частей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глубина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секций отстой-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риной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6м, шт.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</w:p>
        </w:tc>
        <w:tc>
          <w:tcPr>
            <w:tcW w:w="1227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227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А×Б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40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90,0х66,0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31 700,0</w:t>
            </w:r>
          </w:p>
        </w:tc>
      </w:tr>
      <w:tr w:rsidR="001368E6" w:rsidRPr="00CB69F3" w:rsidTr="001C5C0A">
        <w:trPr>
          <w:trHeight w:val="340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144,0х66,0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64 000,0</w:t>
            </w:r>
          </w:p>
        </w:tc>
      </w:tr>
      <w:tr w:rsidR="001368E6" w:rsidRPr="00CB69F3" w:rsidTr="001C5C0A">
        <w:trPr>
          <w:trHeight w:val="340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20,0х50,0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</w:t>
            </w:r>
          </w:p>
        </w:tc>
      </w:tr>
      <w:tr w:rsidR="001368E6" w:rsidRPr="00CB69F3" w:rsidTr="001C5C0A">
        <w:trPr>
          <w:trHeight w:val="340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144,0х66,0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68 000,0</w:t>
            </w:r>
          </w:p>
        </w:tc>
      </w:tr>
      <w:tr w:rsidR="001368E6" w:rsidRPr="00CB69F3" w:rsidTr="001C5C0A">
        <w:trPr>
          <w:trHeight w:val="340"/>
        </w:trPr>
        <w:tc>
          <w:tcPr>
            <w:tcW w:w="7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6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4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32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2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30,0х45,0</w:t>
            </w:r>
          </w:p>
        </w:tc>
        <w:tc>
          <w:tcPr>
            <w:tcW w:w="146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sectPr w:rsidR="001368E6" w:rsidRPr="00CB69F3" w:rsidSect="001C5C0A">
          <w:headerReference w:type="even" r:id="rId20"/>
          <w:headerReference w:type="default" r:id="rId2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6.2  Водоснабжение</w:t>
      </w:r>
    </w:p>
    <w:p w:rsidR="001368E6" w:rsidRPr="00CB69F3" w:rsidRDefault="001368E6" w:rsidP="001368E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Проектные решения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на хозяйственно-питьевого водопотребления приняты в соответствии со СНиП 2.04.02-84 и составляю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1-ю очередь строительства-230 л/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расчётный срок-250 л/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 для застройки с ванными и местными водонагревателями; 50 л/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 для существующей одноэтажной застройки. Нормами водопотребления учтены расходы воды на хозяйственно-питьевые нужды в жилых и общественных зданиях. В соответствии с принятыми санитарными нормами оборудования зданий, численностью населения и нормами водопотребления, расходы воды населением по очередям строительства приведены в таблице № 6.2-2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Суточный расход воды населением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 № 6.2-2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35"/>
        <w:gridCol w:w="1533"/>
        <w:gridCol w:w="1080"/>
        <w:gridCol w:w="1260"/>
        <w:gridCol w:w="1440"/>
        <w:gridCol w:w="1260"/>
        <w:gridCol w:w="1260"/>
      </w:tblGrid>
      <w:tr w:rsidR="001368E6" w:rsidRPr="00CB69F3" w:rsidTr="001C5C0A">
        <w:trPr>
          <w:trHeight w:val="60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района (квартала)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проектируемое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1ю очередь,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Норма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водопо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ребления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л/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1чел.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Суточный расход воды, м3/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1я очередь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проектиру-емое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расчётный срок, тыс. чел.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Норма водопотребления,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1чел.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Суточный расход воды, на расчётный срок, м</w:t>
            </w:r>
            <w:r w:rsidRPr="00CB69F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</w:p>
        </w:tc>
      </w:tr>
      <w:tr w:rsidR="001368E6" w:rsidRPr="00CB69F3" w:rsidTr="001C5C0A">
        <w:trPr>
          <w:trHeight w:val="315"/>
        </w:trPr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285"/>
        </w:trPr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68E6" w:rsidRPr="00CB69F3" w:rsidTr="001C5C0A">
        <w:trPr>
          <w:trHeight w:hRule="exact" w:val="5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1 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74128230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Планировочный район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 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пос.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3943,5</w:t>
            </w:r>
          </w:p>
        </w:tc>
      </w:tr>
      <w:tr w:rsidR="001368E6" w:rsidRPr="00CB69F3" w:rsidTr="001C5C0A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 10% на неучтённые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4338,0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противопожарные нужды</w:t>
      </w:r>
    </w:p>
    <w:p w:rsidR="001368E6" w:rsidRPr="00CB69F3" w:rsidRDefault="001368E6" w:rsidP="001368E6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противопожарные нужды и расчетное количество одновременных пожаров принято согласно СНиПа 2.04.02-84, табл.5. Противопожарный расход на наружное пожаротушение составит: 2 пожара по 15 л/сек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воды на внутреннее пожаротушение принят по диктующему зданию: кинотеатр на 350мест. Расчетный расход воды на внутреннее пожаротушение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из расчета одновременного действия двух струй по 2,5 л/сек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каждая,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дренчерной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составит 2х2,5+15=20 л/сек. Время действия 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дренчарной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составит 1 час, пожарных кранов-3 часа. Общий часовой расход воды на пожаротушение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30+20=50 л/сек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Суточный расход воды на пожаротушение составит 432 м³/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Противопожарный запас воды хранится в  резервуарах чистой воды на проектируемой площадке насосной станции I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подъёма  (2 резервуара по 500 м³ каждый).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расход на полив улиц и зеленых насаждений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6.2-3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1800"/>
        <w:gridCol w:w="1440"/>
        <w:gridCol w:w="1440"/>
      </w:tblGrid>
      <w:tr w:rsidR="001368E6" w:rsidRPr="00CB69F3" w:rsidTr="001C5C0A">
        <w:trPr>
          <w:trHeight w:val="348"/>
        </w:trPr>
        <w:tc>
          <w:tcPr>
            <w:tcW w:w="720" w:type="dxa"/>
            <w:vMerge w:val="restart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поливаемых площадей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воды на 1 поливку (л/м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368E6" w:rsidRPr="00CB69F3" w:rsidTr="001C5C0A">
        <w:trPr>
          <w:trHeight w:val="480"/>
        </w:trPr>
        <w:tc>
          <w:tcPr>
            <w:tcW w:w="720" w:type="dxa"/>
            <w:vMerge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(м3/сутки)</w:t>
            </w:r>
          </w:p>
        </w:tc>
      </w:tr>
      <w:tr w:rsidR="001368E6" w:rsidRPr="00CB69F3" w:rsidTr="001C5C0A">
        <w:tc>
          <w:tcPr>
            <w:tcW w:w="72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72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Поливка усовершенствованных покрытий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1368E6" w:rsidRPr="00CB69F3" w:rsidTr="001C5C0A">
        <w:tc>
          <w:tcPr>
            <w:tcW w:w="72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Полив зеленых насаждений парков, скверов и бульваров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1368E6" w:rsidRPr="00CB69F3" w:rsidTr="001C5C0A">
        <w:tc>
          <w:tcPr>
            <w:tcW w:w="72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lang w:eastAsia="ru-RU"/>
              </w:rPr>
              <w:t>401,4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расходы воды по посёлку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№ 6.2-4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3475"/>
        <w:gridCol w:w="2612"/>
        <w:gridCol w:w="2377"/>
      </w:tblGrid>
      <w:tr w:rsidR="001368E6" w:rsidRPr="00CB69F3" w:rsidTr="001C5C0A">
        <w:trPr>
          <w:cantSplit/>
          <w:trHeight w:hRule="exact" w:val="851"/>
        </w:trPr>
        <w:tc>
          <w:tcPr>
            <w:tcW w:w="998" w:type="dxa"/>
            <w:vAlign w:val="center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водопотребления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1-ю очередь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воды 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расчётный срок</w:t>
            </w:r>
          </w:p>
        </w:tc>
      </w:tr>
      <w:tr w:rsidR="001368E6" w:rsidRPr="00CB69F3" w:rsidTr="001C5C0A">
        <w:trPr>
          <w:trHeight w:hRule="exact" w:val="567"/>
        </w:trPr>
        <w:tc>
          <w:tcPr>
            <w:tcW w:w="998" w:type="dxa"/>
          </w:tcPr>
          <w:p w:rsidR="001368E6" w:rsidRPr="00CB69F3" w:rsidRDefault="001368E6" w:rsidP="001C5C0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Хозяйственно-питьевые нужды населения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3232,0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4338,0</w:t>
            </w:r>
          </w:p>
        </w:tc>
      </w:tr>
      <w:tr w:rsidR="001368E6" w:rsidRPr="00CB69F3" w:rsidTr="001C5C0A">
        <w:trPr>
          <w:trHeight w:hRule="exact" w:val="567"/>
        </w:trPr>
        <w:tc>
          <w:tcPr>
            <w:tcW w:w="998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расходы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1368E6" w:rsidRPr="00CB69F3" w:rsidTr="001C5C0A">
        <w:trPr>
          <w:trHeight w:hRule="exact" w:val="567"/>
        </w:trPr>
        <w:tc>
          <w:tcPr>
            <w:tcW w:w="99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Поливочные расходы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1368E6" w:rsidRPr="00CB69F3" w:rsidTr="001C5C0A">
        <w:trPr>
          <w:trHeight w:hRule="exact" w:val="952"/>
        </w:trPr>
        <w:tc>
          <w:tcPr>
            <w:tcW w:w="99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воды на производственные нужды промпредприятий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котельных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1368E6" w:rsidRPr="00CB69F3" w:rsidTr="001C5C0A">
        <w:trPr>
          <w:trHeight w:hRule="exact" w:val="472"/>
        </w:trPr>
        <w:tc>
          <w:tcPr>
            <w:tcW w:w="4473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4300,1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5534,0</w:t>
            </w:r>
          </w:p>
        </w:tc>
      </w:tr>
      <w:tr w:rsidR="001368E6" w:rsidRPr="00CB69F3" w:rsidTr="001C5C0A">
        <w:trPr>
          <w:trHeight w:hRule="exact" w:val="535"/>
        </w:trPr>
        <w:tc>
          <w:tcPr>
            <w:tcW w:w="4473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из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горводопровода</w:t>
            </w:r>
            <w:proofErr w:type="spellEnd"/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3633,4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4820,0</w:t>
            </w:r>
          </w:p>
        </w:tc>
      </w:tr>
      <w:tr w:rsidR="001368E6" w:rsidRPr="00CB69F3" w:rsidTr="001C5C0A">
        <w:trPr>
          <w:trHeight w:hRule="exact" w:val="722"/>
        </w:trPr>
        <w:tc>
          <w:tcPr>
            <w:tcW w:w="4473" w:type="dxa"/>
            <w:gridSpan w:val="2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из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горводопровода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10% на неучтенные расходы</w:t>
            </w:r>
          </w:p>
        </w:tc>
        <w:tc>
          <w:tcPr>
            <w:tcW w:w="261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377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5302,0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 водоснабжения.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Хозяйственно-питьевое водоснабжение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питьевого водоснабжения п.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подземные воды.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водозаборные сооружения, расположенные на территории посёлка, рекомендуется  вывести из системы хозяйственно-питьевого водоснабжения и провести работы по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переутверждению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разведанного месторождения.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ОАО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Эвенкиягеомониторинг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поисково-оценочные работы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промрайоне с целью разведки месторождений подземных вод для водоснабжения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завода, посёлка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Поиски ведутся на трёх перспективных площадках: район п. Таёжный, район с.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 д. Ярки. Для посёлка Таёжный наиболее привлекательным  является участок в5-6км к северо-западу от посёлка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водопотребностью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6,6тыс.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водоподготовки и состав очистных сооружений требуется уточнить на следующих стадиях проектирования.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водоснабжение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водоснабжения котельных и промышленных предприятий рекомендуется использовать воды реки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Стоковые характеристики р. </w:t>
      </w:r>
      <w:proofErr w:type="spellStart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368E6" w:rsidRPr="00CB69F3" w:rsidRDefault="001368E6" w:rsidP="001368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среднемноголетний расход-11,7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/сек, в маловодный год 95% обеспеченности-8,14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/сек, или 370 и 257 млн.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/год соответственно,</w:t>
      </w:r>
    </w:p>
    <w:p w:rsidR="001368E6" w:rsidRPr="00CB69F3" w:rsidRDefault="001368E6" w:rsidP="001368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объёма стока крайне неравномерн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100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 в половодье до 0,34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/сек в зимнюю межень,</w:t>
      </w:r>
    </w:p>
    <w:p w:rsidR="001368E6" w:rsidRPr="00CB69F3" w:rsidRDefault="001368E6" w:rsidP="001368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зимняя межень продолжается до 5-ти месяцев, сток минимальный, забор воды крайне ограничен, либо исключён.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производственно-технического водоснабжения посёлка Таёжный и промышленных предприятий (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БоАЗ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реконструировать существующий водозабор и разработать комплекс мероприятий по сезонному регулированию речного стока путём создания водоподъёмной плотины и строительства водохранилища с полезным объёмом 16млн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Проектируемая схема водоснабжения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предусматривается создание централизованной системы водоснабжения. Принципиальная схема водоснабжения существующей и проектируемой жилой и общественной застройки следующая: вода из скважин насосами  I-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подъёма подаётся на водоочистные сооружения.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водоподготовки и состав очистных сооружений требуется уточнить на следующих стадиях проектирования.</w:t>
      </w:r>
    </w:p>
    <w:p w:rsidR="001368E6" w:rsidRPr="00CB69F3" w:rsidRDefault="001368E6" w:rsidP="001368E6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очистку, вода поступает в резервуары чистой воды, откуда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насосами, установленными в насосной станции I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подъёма  вода подаётся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кольцевую сеть посёлка. Насосная станция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подъёма проектируется производительностью 200м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/час, напором 50м на  </w:t>
      </w:r>
      <w:proofErr w:type="spellStart"/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1-ю очередь строительства и 270м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/час, напором 50м на расчётный срок. Насосная станция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подъёма оборудована насосами КМ100-65-200 в количестве 2рабочих и 2резервных на 1-ю очередь строительства, и ещё одним рабочим насосом на расчётный срок.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насосной станция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подъёма предусмотрены 2 резервуара чистой воды, ёмкостью 2х500 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Водопроводы основных колец трассированы по микрорайонным дорогам с сохранением существующих водопроводных сетей, с частичной перекладкой аварийных участков с заменой диаметра труб.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пожаротушения на кольцевой сети устанавливаются пожарные гидранты через 150м. Одноэтажная неблагоустроенная (существующая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застройка снабжается водой из водоразборных колонок, радиус действия которых 100м. Водопроводы проектируются из полиэтиленовых труб. Полив огородов в частном секторе предусматривается из существующих скважин. Для того чтобы исключить использование очищенной воды для поливочных нужд, необходимо проложить сеть поливочного водопровода по огородам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=50-25мм.</w:t>
      </w:r>
      <w:r w:rsidR="003130D0" w:rsidRPr="0031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30D0"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строительства сетей и сооружений по водопроводу</w:t>
      </w:r>
      <w:r w:rsidR="00313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в таб.№6.2-5.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Стоимость строительства сетей и сооружений по водопроводу.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6.2-5</w:t>
      </w:r>
    </w:p>
    <w:tbl>
      <w:tblPr>
        <w:tblW w:w="936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6"/>
        <w:gridCol w:w="702"/>
        <w:gridCol w:w="860"/>
        <w:gridCol w:w="1170"/>
        <w:gridCol w:w="1122"/>
      </w:tblGrid>
      <w:tr w:rsidR="001368E6" w:rsidRPr="00CB69F3" w:rsidTr="001C5C0A">
        <w:trPr>
          <w:cantSplit/>
          <w:trHeight w:hRule="exact" w:val="832"/>
        </w:trPr>
        <w:tc>
          <w:tcPr>
            <w:tcW w:w="54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6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руб..</w:t>
            </w:r>
          </w:p>
        </w:tc>
      </w:tr>
      <w:tr w:rsidR="001368E6" w:rsidRPr="00CB69F3" w:rsidTr="001C5C0A">
        <w:trPr>
          <w:cantSplit/>
          <w:trHeight w:val="276"/>
        </w:trPr>
        <w:tc>
          <w:tcPr>
            <w:tcW w:w="54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2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</w:p>
        </w:tc>
      </w:tr>
      <w:tr w:rsidR="001368E6" w:rsidRPr="00CB69F3" w:rsidTr="001C5C0A">
        <w:trPr>
          <w:trHeight w:hRule="exact" w:val="639"/>
        </w:trPr>
        <w:tc>
          <w:tcPr>
            <w:tcW w:w="5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насосной станции I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подъёма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производительностью 270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2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1368E6" w:rsidRPr="00CB69F3" w:rsidTr="001C5C0A">
        <w:trPr>
          <w:trHeight w:hRule="exact" w:val="355"/>
        </w:trPr>
        <w:tc>
          <w:tcPr>
            <w:tcW w:w="5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Р.Ч.В. ёмкостью 500 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2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1368E6" w:rsidRPr="00CB69F3" w:rsidTr="001C5C0A">
        <w:trPr>
          <w:trHeight w:hRule="exact" w:val="663"/>
        </w:trPr>
        <w:tc>
          <w:tcPr>
            <w:tcW w:w="5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подающего водопровода 2Д=300мм от водозабора до посёлка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2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49,56</w:t>
            </w:r>
          </w:p>
        </w:tc>
      </w:tr>
      <w:tr w:rsidR="001368E6" w:rsidRPr="00CB69F3" w:rsidTr="001C5C0A">
        <w:trPr>
          <w:trHeight w:hRule="exact" w:val="711"/>
        </w:trPr>
        <w:tc>
          <w:tcPr>
            <w:tcW w:w="5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кольцевых сетей водопровода</w:t>
            </w:r>
          </w:p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Д=200-150мм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112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88,66</w:t>
            </w:r>
          </w:p>
        </w:tc>
      </w:tr>
      <w:tr w:rsidR="001368E6" w:rsidRPr="00CB69F3" w:rsidTr="001C5C0A">
        <w:trPr>
          <w:trHeight w:val="264"/>
        </w:trPr>
        <w:tc>
          <w:tcPr>
            <w:tcW w:w="9360" w:type="dxa"/>
            <w:gridSpan w:val="6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в ценах 2011г                                                                                143,93 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не вошли затраты на строительство водозаборных сооружений и станции водоподготовки.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6.3  Канализация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Проектные решения</w:t>
      </w:r>
    </w:p>
    <w:p w:rsidR="001368E6" w:rsidRPr="00CB69F3" w:rsidRDefault="001368E6" w:rsidP="001368E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водоотведения бытовых сточных вод приняты по СНиП 2.04.03-85 и соответствуют нормам водопотребления. Суточный расход бытовых сточных вод по микрорайонам  и по очередям строительства приведен таблице № 6.3-2.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создание централизованной системы канализации посёлка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Существующая схема канализации сохраняется.</w:t>
      </w:r>
    </w:p>
    <w:p w:rsidR="001368E6" w:rsidRPr="00CB69F3" w:rsidRDefault="001368E6" w:rsidP="001368E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схема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проектируемой жилой и общественной застройки  представляет собой следующее:</w:t>
      </w:r>
    </w:p>
    <w:p w:rsidR="001368E6" w:rsidRPr="00CB69F3" w:rsidRDefault="001368E6" w:rsidP="001368E6">
      <w:pPr>
        <w:spacing w:after="0" w:line="240" w:lineRule="auto"/>
        <w:ind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 самотечным коллекторам стоки от жилой и общественной застройки микрорайонов 5 и 6 поступают на насосную станцию перекачки №3. Далее от КНС-3 стоки перекачиваются по двум напорным коллекторам 2Д=280мм на проектируемые канализационные очистные сооружения. </w:t>
      </w:r>
    </w:p>
    <w:p w:rsidR="001368E6" w:rsidRPr="00CB69F3" w:rsidRDefault="001368E6" w:rsidP="001368E6">
      <w:pPr>
        <w:spacing w:after="0" w:line="240" w:lineRule="auto"/>
        <w:ind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проектируемых насосных станций перекачки приведена в таблице  № 6.3-4.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канализационные очистные сооружения </w:t>
      </w:r>
      <w:r w:rsidRPr="00CB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приняты с полной биологической очисткой и доочисткой стоков </w:t>
      </w:r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фильтрах. Схема очистки на канализационных очистных сооружени</w:t>
      </w:r>
      <w:r w:rsidRPr="00CB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ях принята по аналогии с рекомендациями, выданными ВНИИ ВОДГЭО. 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left="57"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Биологическая очистка стоков предусматривается в блоке ем</w:t>
      </w:r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костей, в состав которых входят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аэротенки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нитриденитрификаторы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 вторичные отстойники.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Объем блока емкостей обеспечивает необходимую степень очистки</w:t>
      </w:r>
      <w:r w:rsidRPr="00CB69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сточных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вод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как при фактических загрязнениях, так и расчетных.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Аэро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тенки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разделены на 3 зоны: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left="57" w:right="57" w:firstLine="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-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дефосфатации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left="57" w:right="57" w:firstLine="4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- денитрификации;</w:t>
      </w:r>
    </w:p>
    <w:p w:rsidR="001368E6" w:rsidRPr="00CB69F3" w:rsidRDefault="001368E6" w:rsidP="001368E6">
      <w:pPr>
        <w:shd w:val="clear" w:color="auto" w:fill="FFFFFF"/>
        <w:tabs>
          <w:tab w:val="left" w:pos="6643"/>
        </w:tabs>
        <w:spacing w:after="0" w:line="240" w:lineRule="auto"/>
        <w:ind w:left="57" w:right="57" w:firstLine="48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- нитрификации.</w:t>
      </w:r>
      <w:proofErr w:type="gramEnd"/>
    </w:p>
    <w:p w:rsidR="001368E6" w:rsidRPr="00CB69F3" w:rsidRDefault="001368E6" w:rsidP="001368E6">
      <w:pPr>
        <w:shd w:val="clear" w:color="auto" w:fill="FFFFFF"/>
        <w:tabs>
          <w:tab w:val="left" w:pos="6643"/>
        </w:tabs>
        <w:spacing w:after="0" w:line="240" w:lineRule="auto"/>
        <w:ind w:left="57"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Очищенные стоки по</w:t>
      </w:r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ступают на доочистку на фильтры и далее в контактные резервуары.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Очищенные стоки согласно требованиям СНиП 2.04.03-85 п.6.</w:t>
      </w:r>
      <w:r w:rsidRPr="00CB6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221,222,223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обеззараживаются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гипохлоридом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и 30-минутным контактом </w:t>
      </w:r>
      <w:r w:rsidRPr="00CB6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очищенными стоками, где дополнительно идет насыщение очищенных </w:t>
      </w:r>
      <w:r w:rsidRPr="00CB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стоков кислородом воздуха.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left="57"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>После такой очистки и обеззараживания очищенные стоки не со</w:t>
      </w:r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держат возбудителей заболеваний. Ил поступает в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илоуплотнители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смешивается с сырым осадком из первичных отстойников и перед по</w:t>
      </w:r>
      <w:r w:rsidRPr="00CB69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дачей осадка на иловые площадки, где предусматривается его обез</w:t>
      </w:r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зараживание в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дегильминтизаторе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где выдерживается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Т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=60° не менее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 (подается горячая вода или пар).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Предложенная схема очистки и обеззараживания стоков выполне</w:t>
      </w:r>
      <w:r w:rsidRPr="00CB69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на в полном соответствии с требованиями строительных норм, а так</w:t>
      </w:r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же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СаНПиН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  <w:lang w:eastAsia="ru-RU"/>
        </w:rPr>
        <w:t>,</w:t>
      </w:r>
      <w:r w:rsidRPr="00CB6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обеспечивает очистку стоков до показателей, позволя</w:t>
      </w:r>
      <w:r w:rsidRPr="00CB6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ющих сбрасывать в водоем, не оказывая на него отрицательного вли</w:t>
      </w:r>
      <w:r w:rsidRPr="00CB6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Очищенные стоки после очистных сооружений сбрасываются в ручей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Зекаликон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впадающий в болото, откуда перетекает в реку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Сброс очищенных сточных вод не окажет отрицательного влияния на водоёмы.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очистные сооружения при расширении их из 1400м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до3400м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1ю очередь строительства) и 4600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расчётный срок) должны быть реконструированы в соответствии с приведенной выше рекомендуемой схемой очистки.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 w:firstLine="4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частных домах предусматриваются 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водонепроницаемые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выгреба с последующим вывозом стоков на сливную станцию, запроектированную рядом с очистными сооружениями. Ликвидируются все выпуски неочищенных стоков сточных вод на рельеф местности и в реки.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Суточный расход стоков от населения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440"/>
        <w:gridCol w:w="1260"/>
        <w:gridCol w:w="1260"/>
        <w:gridCol w:w="1440"/>
        <w:gridCol w:w="1080"/>
        <w:gridCol w:w="1260"/>
      </w:tblGrid>
      <w:tr w:rsidR="001368E6" w:rsidRPr="00CB69F3" w:rsidTr="001C5C0A">
        <w:trPr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№ 6.3-2</w:t>
            </w:r>
          </w:p>
        </w:tc>
      </w:tr>
      <w:tr w:rsidR="001368E6" w:rsidRPr="00CB69F3" w:rsidTr="001C5C0A">
        <w:trPr>
          <w:trHeight w:val="60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района (квартала)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проектируемое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на1ю очередь,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тыс. чел/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Норма водоотведения,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1чел.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Суточный расход стоков м3/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1я очередь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проектируемое на расчётный срок,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тыс. чел/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Норма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водоот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л/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 xml:space="preserve"> на 1чел.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Суточный расход стоков на расчётный срок, м</w:t>
            </w:r>
            <w:r w:rsidRPr="00CB69F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</w:p>
        </w:tc>
      </w:tr>
      <w:tr w:rsidR="001368E6" w:rsidRPr="00CB69F3" w:rsidTr="001C5C0A">
        <w:trPr>
          <w:trHeight w:val="315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285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68E6" w:rsidRPr="00CB69F3" w:rsidTr="001C5C0A">
        <w:trPr>
          <w:trHeight w:hRule="exact" w:val="5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1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04292629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852,5</w:t>
            </w:r>
          </w:p>
        </w:tc>
      </w:tr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1950,0</w:t>
            </w:r>
          </w:p>
        </w:tc>
      </w:tr>
      <w:bookmarkEnd w:id="5"/>
      <w:tr w:rsidR="001368E6" w:rsidRPr="00CB69F3" w:rsidTr="001C5C0A">
        <w:trPr>
          <w:trHeight w:val="3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пос.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Таёжный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2867,2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3887,5</w:t>
            </w:r>
          </w:p>
        </w:tc>
      </w:tr>
      <w:tr w:rsidR="001368E6" w:rsidRPr="00CB69F3" w:rsidTr="001C5C0A">
        <w:trPr>
          <w:trHeight w:val="330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с 10% на неучтенные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4276,0</w:t>
            </w:r>
          </w:p>
        </w:tc>
      </w:tr>
    </w:tbl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D0" w:rsidRDefault="003130D0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Общие расходы стоков по п.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1368E6" w:rsidRPr="00CB69F3" w:rsidRDefault="009666E6" w:rsidP="009666E6">
      <w:pPr>
        <w:tabs>
          <w:tab w:val="left" w:pos="711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</w:t>
      </w:r>
      <w:r w:rsidR="001368E6" w:rsidRPr="00CB6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№ 6.3-3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490"/>
        <w:gridCol w:w="2630"/>
        <w:gridCol w:w="2520"/>
      </w:tblGrid>
      <w:tr w:rsidR="001368E6" w:rsidRPr="00CB69F3" w:rsidTr="009666E6">
        <w:trPr>
          <w:cantSplit/>
          <w:trHeight w:hRule="exact" w:val="881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водоотведения</w:t>
            </w:r>
          </w:p>
        </w:tc>
        <w:tc>
          <w:tcPr>
            <w:tcW w:w="2630" w:type="dxa"/>
            <w:vAlign w:val="center"/>
          </w:tcPr>
          <w:p w:rsidR="009666E6" w:rsidRPr="00CB69F3" w:rsidRDefault="009666E6" w:rsidP="009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Проектируемый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стоков 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6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на1очередь</w:t>
            </w:r>
          </w:p>
        </w:tc>
        <w:tc>
          <w:tcPr>
            <w:tcW w:w="25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Проектируемый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стоков 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96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расчетный срок</w:t>
            </w:r>
          </w:p>
        </w:tc>
      </w:tr>
      <w:tr w:rsidR="001368E6" w:rsidRPr="00CB69F3" w:rsidTr="001C5C0A">
        <w:trPr>
          <w:trHeight w:hRule="exact" w:val="531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-бытовые стоки от населения</w:t>
            </w:r>
          </w:p>
        </w:tc>
        <w:tc>
          <w:tcPr>
            <w:tcW w:w="26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3154,0</w:t>
            </w:r>
          </w:p>
        </w:tc>
        <w:tc>
          <w:tcPr>
            <w:tcW w:w="25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4276,0</w:t>
            </w:r>
          </w:p>
        </w:tc>
      </w:tr>
      <w:tr w:rsidR="001368E6" w:rsidRPr="00CB69F3" w:rsidTr="001C5C0A">
        <w:trPr>
          <w:trHeight w:hRule="exact" w:val="885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стоков от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промпред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-приятий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коммунально-склад-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</w:p>
        </w:tc>
        <w:tc>
          <w:tcPr>
            <w:tcW w:w="26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2520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1368E6" w:rsidRPr="00CB69F3" w:rsidTr="001C5C0A">
        <w:trPr>
          <w:trHeight w:hRule="exact" w:val="543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2520" w:type="dxa"/>
            <w:vAlign w:val="center"/>
          </w:tcPr>
          <w:p w:rsidR="001368E6" w:rsidRPr="00CB69F3" w:rsidRDefault="001368E6" w:rsidP="001C5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4558,0</w:t>
            </w:r>
          </w:p>
        </w:tc>
      </w:tr>
    </w:tbl>
    <w:p w:rsidR="001368E6" w:rsidRPr="00CB69F3" w:rsidRDefault="001368E6" w:rsidP="001368E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проектируемых насосных станций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Таблица № 6.3-4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260"/>
        <w:gridCol w:w="1080"/>
        <w:gridCol w:w="1080"/>
        <w:gridCol w:w="1260"/>
        <w:gridCol w:w="1620"/>
      </w:tblGrid>
      <w:tr w:rsidR="001368E6" w:rsidRPr="00CB69F3" w:rsidTr="001C5C0A">
        <w:trPr>
          <w:trHeight w:val="885"/>
        </w:trPr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КНС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Произво-дитель-ность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насоса,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Напор,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Дподв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Днап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КНС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1368E6" w:rsidRPr="00CB69F3" w:rsidTr="001C5C0A">
        <w:trPr>
          <w:trHeight w:val="886"/>
        </w:trPr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3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150-125-315а/4</w:t>
            </w:r>
          </w:p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</w:tbl>
    <w:p w:rsidR="001368E6" w:rsidRPr="00CB69F3" w:rsidRDefault="001368E6" w:rsidP="001368E6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Стоимость строительства сетей и сооружений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канализации.</w:t>
      </w: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368E6" w:rsidRPr="00CB69F3" w:rsidRDefault="009666E6" w:rsidP="009666E6">
      <w:pPr>
        <w:tabs>
          <w:tab w:val="left" w:pos="731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="001368E6"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6.3-5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6"/>
        <w:gridCol w:w="702"/>
        <w:gridCol w:w="860"/>
        <w:gridCol w:w="1247"/>
        <w:gridCol w:w="1153"/>
      </w:tblGrid>
      <w:tr w:rsidR="001368E6" w:rsidRPr="00CB69F3" w:rsidTr="001C5C0A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6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68E6" w:rsidRPr="00CB69F3" w:rsidTr="001C5C0A">
        <w:trPr>
          <w:cantSplit/>
          <w:trHeight w:val="338"/>
        </w:trPr>
        <w:tc>
          <w:tcPr>
            <w:tcW w:w="720" w:type="dxa"/>
            <w:vMerge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</w:p>
        </w:tc>
      </w:tr>
      <w:tr w:rsidR="001368E6" w:rsidRPr="00CB69F3" w:rsidTr="001C5C0A">
        <w:trPr>
          <w:trHeight w:val="46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КОС-2,0тыс 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1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55,81</w:t>
            </w:r>
          </w:p>
        </w:tc>
      </w:tr>
      <w:tr w:rsidR="001368E6" w:rsidRPr="00CB69F3" w:rsidTr="001C5C0A">
        <w:trPr>
          <w:trHeight w:val="46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КНС-3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</w:tr>
      <w:tr w:rsidR="001368E6" w:rsidRPr="00CB69F3" w:rsidTr="001C5C0A">
        <w:trPr>
          <w:trHeight w:val="46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сливной станции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</w:tr>
      <w:tr w:rsidR="001368E6" w:rsidRPr="00CB69F3" w:rsidTr="001C5C0A">
        <w:trPr>
          <w:trHeight w:val="46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из пластмассовых труб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=200,300мм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1368E6" w:rsidRPr="00CB69F3" w:rsidTr="001C5C0A">
        <w:trPr>
          <w:trHeight w:val="46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6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напорного коллектора 2Д=280ммот КНС-3</w:t>
            </w:r>
          </w:p>
        </w:tc>
        <w:tc>
          <w:tcPr>
            <w:tcW w:w="702" w:type="dxa"/>
            <w:vAlign w:val="center"/>
          </w:tcPr>
          <w:p w:rsidR="001368E6" w:rsidRPr="00CB69F3" w:rsidRDefault="001368E6" w:rsidP="0096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15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6,52</w:t>
            </w:r>
          </w:p>
        </w:tc>
      </w:tr>
      <w:tr w:rsidR="001368E6" w:rsidRPr="00CB69F3" w:rsidTr="001C5C0A">
        <w:trPr>
          <w:trHeight w:val="420"/>
        </w:trPr>
        <w:tc>
          <w:tcPr>
            <w:tcW w:w="9468" w:type="dxa"/>
            <w:gridSpan w:val="6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ценах 2011г</w:t>
            </w:r>
            <w:r w:rsidR="00966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99,52     млн. руб</w:t>
            </w:r>
            <w:r w:rsidRPr="00CB6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</w:p>
        </w:tc>
      </w:tr>
    </w:tbl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30D0" w:rsidRDefault="003130D0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6.4  Теплоснабжение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нагрузки.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схемы теплоснабжения тепловые нагрузки определены:</w:t>
      </w:r>
    </w:p>
    <w:p w:rsidR="001368E6" w:rsidRPr="00CB69F3" w:rsidRDefault="001368E6" w:rsidP="00E6686E">
      <w:pPr>
        <w:numPr>
          <w:ilvl w:val="0"/>
          <w:numId w:val="6"/>
        </w:numPr>
        <w:tabs>
          <w:tab w:val="num" w:pos="184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существующей жилой застройке и объектам соцкультбыта - по проектам с уточнением по фактическим тепловым нагрузкам;</w:t>
      </w:r>
    </w:p>
    <w:p w:rsidR="001368E6" w:rsidRPr="00CB69F3" w:rsidRDefault="001368E6" w:rsidP="00E6686E">
      <w:pPr>
        <w:numPr>
          <w:ilvl w:val="0"/>
          <w:numId w:val="6"/>
        </w:numPr>
        <w:tabs>
          <w:tab w:val="num" w:pos="184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вновь проектируемой жилой застройке и объектам соцкультбыта – по укрупненным показателям тепловых нагрузок или по удельным тепловым характеристикам зданий и сооружений.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расчетов приняты следующие исходные данные: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567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наружная температура воздуха для проектирования отопления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н.р.о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= - 46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1843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для систем вентиляции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н.р.в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- 29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1843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численность населения на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строительства – 15,0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1843"/>
        </w:tabs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строительства на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– 330 тыс.м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Обеспеченность общей площадью жилого фонда на 1 человека – 22,0м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1843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численность населения на расчетный срок – 17,5 тыс. чел.</w:t>
      </w:r>
    </w:p>
    <w:p w:rsidR="001368E6" w:rsidRPr="00CB69F3" w:rsidRDefault="001368E6" w:rsidP="00E6686E">
      <w:pPr>
        <w:numPr>
          <w:ilvl w:val="0"/>
          <w:numId w:val="5"/>
        </w:numPr>
        <w:tabs>
          <w:tab w:val="clear" w:pos="360"/>
          <w:tab w:val="num" w:pos="1418"/>
          <w:tab w:val="left" w:pos="1560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строительства на расчетный срок – 437,5 тыс.м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Обеспеченность общей площадью жилого фонда на 1 человека – 25,0м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тепловые нагрузки на жилищно-коммунальную застройку определены по удельным  показателям расчетного расхода тепла, отнесенного к 1м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в различных типах застройки, тепловая нагрузка на объекты социально-культурно-бытового обслуживания подсчитывалась по удельным показателям, принятым на 1м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 зависимости от их назначения.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очередь строительства и расчетный срок, удельные показатели расчетного расхода тепла на 1м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составят:</w:t>
      </w:r>
    </w:p>
    <w:p w:rsidR="001368E6" w:rsidRPr="00CB69F3" w:rsidRDefault="001368E6" w:rsidP="001368E6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1-2 этажной застройки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= 0,21 МВт;</w:t>
      </w:r>
    </w:p>
    <w:p w:rsidR="001368E6" w:rsidRPr="00CB69F3" w:rsidRDefault="001368E6" w:rsidP="001368E6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3-4 этажной застройки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= 0,13 МВт;</w:t>
      </w:r>
    </w:p>
    <w:p w:rsidR="001368E6" w:rsidRPr="00CB69F3" w:rsidRDefault="001368E6" w:rsidP="001368E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 этажной и более застройки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0,11 МВт.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расход тепла по жилой застройке на I очередь строительства приведен в таблице №1.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расход тепла на расчетный срок строительства по жилой застройке приведен в таблице №2.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расходы тепла по жилым микрорайонам с учетом объектов соцкультбыта на I очередь строительства, расчетный срок строительства приведены в таблицах №3, №4 соответственно.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очередь строительства.</w:t>
      </w:r>
      <w:proofErr w:type="gramEnd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увеличение объемов капитального жилищного строительства вызовет возрастание тепловых нагрузок, что потребует уже на I очередь строительства  проведение реконструкции существующей котельной №34.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тепловая нагрузка по жилым микрорайонам с учетом объектов соцкультбыта на I очередь строительства по поселку увеличится на 45,17 МВт (38,84 Гкал/час) и составит 59,29 МВт (50,97 Гкал/час).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увеличение тепловой нагрузки поселка связано с предполагаемой многоэтажной застройкой жилых микрорайонов 3-1, 3-2, 5-1, 5-2, 5-3, 6-1, 6-2.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Планировочных районов 1,2,3, а также перспективной застройки жилых микрорайонов 5-1, 5-2, 5-3, 6-1, 6-2 будет осуществляться от реконструируемой котельной. Общая мощность котельной после реконструкции составит 67,78 МВт (60,0 Гкал/час). В настоящее время котельная работает на пониженном неэкономичном тепловом режиме 95-70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 I очередь строительства предлагается перевести работу котельной на температурный режим 130-70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С, что позволит существенно уменьшить диаметры перекладываемых и сооружаемых тепловых сетей.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индивидуальных жилых домов с приусадебными земельными участками и коттеджной застройки предполагается децентрализованным - от индивидуальных малометражных котлов типа КЧМ–2М и  КЧМ–3М.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и бурый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 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капвложения по прокладке сетей.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промышленных предприятий на I очередь строительства сохраняется от собственных котельных.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Подачу тепла к жилым микрорайонам предполагается осуществить  по зависимой схеме по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тепломагистралям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500 – 150 мм. Кроме того, предусматривается сооружение 8 ЦТП. В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ИТП на I очередь строительства предлагается установить современное энергосберегающее оборудование (пластинчатые подогреватели, экономичное насосное оборудование, приборы автоматизации, контроля и учета тепловой энергии). Оснащение потребителей регулируемыми индивидуальными тепловыми пунктами существенно снизит затраты на теплоснабжение и позволит исключить случаи дефицита тепловой энергии, особенно при подключении новых абонентов.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расчетного количества тепла от котельной к микрорайонам необходимо, в дополнение к существующим сетям, построить внеплощадочные и распределительные теплосети. Для надежности теплоснабжения предусмотреть сооружение нагруженных перемычек. Окончательное решение о выборе трассировки магистральных сетей, диаметров трубопроводов, местоположение ПНС и ЦТП должны быть уточнены на последующих стадиях проектирования.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работ и стоимость объектов теплоснабжения на I очередь строительства приведены в таблице №5.</w:t>
      </w:r>
    </w:p>
    <w:p w:rsidR="001368E6" w:rsidRPr="00CB69F3" w:rsidRDefault="001368E6" w:rsidP="0013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сети.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теплоснабжения – открытая. Схема тепловых сетей – двухтрубная. Теплоноситель – горячая вода с параметрами 130-70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магистральных и распределительных тепловых сетей предусматривается в проходных, полупроходных железобетонных канала.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Трубопроводы монтируются из стальных электросварных труб по ГОСТ 10704-91 из стали В20 ГОСТ 10705-80.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Тепловую изоляцию трубопроводов  и оборудования выполнить по серии 7.903-9 в.1 и СНиП 41-03-2003.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Тепловые удлинения воспринимаются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сильфонными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компенсаторами и естественными поворотами трассы. Для предотвращения коррозии трубопроводов от блуждающих токов при подземной прокладке предусматривается пассивная электрозащита.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дренажных вод из тепловых камер предусматривается выпусками в ливневую канализацию (с соблюдением уклонов и отметок для обеспечения самотечного удаления воды).</w:t>
      </w:r>
    </w:p>
    <w:p w:rsidR="001368E6" w:rsidRPr="00CB69F3" w:rsidRDefault="001368E6" w:rsidP="001368E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срок строительства.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тепловая нагрузка по жилым микрорайонам с учетом объектов соцкультбыта на расчетный срок строительства по поселку составит 86,27 МВт (74,18 Гкал/час).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поселка будет осуществляться от реконструируемой котельной №34. Общая мощность котельной после реконструкции составит 93,04МВт (80,0 Гкал/час).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усадебной и индивидуальной малоэтажной застройки поселка предлагается осуществлять от индивидуальных отопительных котлов, работающих на различных видах топлива.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промышленных предприятий на расчетный срок строительства сохранится от собственных котельных.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headerReference w:type="even" r:id="rId22"/>
          <w:headerReference w:type="default" r:id="rId2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21917" w:type="dxa"/>
        <w:tblInd w:w="93" w:type="dxa"/>
        <w:tblLook w:val="0000" w:firstRow="0" w:lastRow="0" w:firstColumn="0" w:lastColumn="0" w:noHBand="0" w:noVBand="0"/>
      </w:tblPr>
      <w:tblGrid>
        <w:gridCol w:w="21917"/>
      </w:tblGrid>
      <w:tr w:rsidR="001368E6" w:rsidRPr="00CB69F3" w:rsidTr="001C5C0A">
        <w:trPr>
          <w:trHeight w:val="630"/>
        </w:trPr>
        <w:tc>
          <w:tcPr>
            <w:tcW w:w="21917" w:type="dxa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20001" w:type="dxa"/>
              <w:tblLook w:val="00A0" w:firstRow="1" w:lastRow="0" w:firstColumn="1" w:lastColumn="0" w:noHBand="0" w:noVBand="0"/>
            </w:tblPr>
            <w:tblGrid>
              <w:gridCol w:w="1887"/>
              <w:gridCol w:w="1237"/>
              <w:gridCol w:w="995"/>
              <w:gridCol w:w="1304"/>
              <w:gridCol w:w="1144"/>
              <w:gridCol w:w="388"/>
              <w:gridCol w:w="1251"/>
              <w:gridCol w:w="1498"/>
              <w:gridCol w:w="1192"/>
              <w:gridCol w:w="1326"/>
              <w:gridCol w:w="1165"/>
              <w:gridCol w:w="1514"/>
              <w:gridCol w:w="1514"/>
              <w:gridCol w:w="1787"/>
              <w:gridCol w:w="1799"/>
            </w:tblGrid>
            <w:tr w:rsidR="001368E6" w:rsidRPr="00CB69F3" w:rsidTr="001C5C0A">
              <w:trPr>
                <w:trHeight w:val="312"/>
              </w:trPr>
              <w:tc>
                <w:tcPr>
                  <w:tcW w:w="20001" w:type="dxa"/>
                  <w:gridSpan w:val="15"/>
                  <w:noWrap/>
                  <w:vAlign w:val="center"/>
                </w:tcPr>
                <w:tbl>
                  <w:tblPr>
                    <w:tblW w:w="19785" w:type="dxa"/>
                    <w:tblLook w:val="00A0" w:firstRow="1" w:lastRow="0" w:firstColumn="1" w:lastColumn="0" w:noHBand="0" w:noVBand="0"/>
                  </w:tblPr>
                  <w:tblGrid>
                    <w:gridCol w:w="969"/>
                    <w:gridCol w:w="1168"/>
                    <w:gridCol w:w="1168"/>
                    <w:gridCol w:w="960"/>
                    <w:gridCol w:w="1168"/>
                    <w:gridCol w:w="960"/>
                    <w:gridCol w:w="960"/>
                    <w:gridCol w:w="1099"/>
                    <w:gridCol w:w="1168"/>
                    <w:gridCol w:w="960"/>
                    <w:gridCol w:w="1168"/>
                    <w:gridCol w:w="960"/>
                    <w:gridCol w:w="1168"/>
                    <w:gridCol w:w="960"/>
                    <w:gridCol w:w="960"/>
                    <w:gridCol w:w="1099"/>
                    <w:gridCol w:w="1445"/>
                    <w:gridCol w:w="1445"/>
                  </w:tblGrid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Суммарный расход тепла на I очередь строительства по жилым микрорайонам 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9" w:type="dxa"/>
                        <w:gridSpan w:val="4"/>
                        <w:tcBorders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№ 6.4-1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жилого р-на</w:t>
                        </w:r>
                      </w:p>
                    </w:tc>
                    <w:tc>
                      <w:tcPr>
                        <w:tcW w:w="7483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Существующий жилой фонд сохраняемый</w:t>
                        </w:r>
                      </w:p>
                    </w:tc>
                    <w:tc>
                      <w:tcPr>
                        <w:tcW w:w="11333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I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очерель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строительства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83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43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Новое строительство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Суммарный  расход тепла, МВт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Суммарный расход тепла, Гкал/час</w:t>
                        </w:r>
                      </w:p>
                    </w:tc>
                  </w:tr>
                  <w:tr w:rsidR="001368E6" w:rsidRPr="00CB69F3" w:rsidTr="001C5C0A">
                    <w:trPr>
                      <w:trHeight w:val="6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МВт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Гкал/час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МВт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Гкал/час</w:t>
                        </w: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ус.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1-3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секц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ус.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1-3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секц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1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0,13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24,40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24,40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3,08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3,08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0,07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22,80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3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0,53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0,95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1,71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1,47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1,29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23,60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2,23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3,21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2,76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21,94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Планировочный район 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30,70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3,38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3,38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50,50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5,56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4,78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5,56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4,78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5-3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3,07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2,64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3,07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5-4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11,90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10,32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12,01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3,19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2,74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3,19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2,74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8,25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8,25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7,09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8,25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7,09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11,44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11,44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11,44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9,83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62,34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1,90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29,50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3,86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235,80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25,94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26,03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22,39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29,91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25,71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Суммарный расход тепла на расчетный срок строительства по жилым микрорайонам 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9" w:type="dxa"/>
                        <w:gridSpan w:val="4"/>
                        <w:tcBorders>
                          <w:bottom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№ 6.4-2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жилого р-на</w:t>
                        </w:r>
                      </w:p>
                    </w:tc>
                    <w:tc>
                      <w:tcPr>
                        <w:tcW w:w="7483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Существующий жилой фонд сохраняемый</w:t>
                        </w:r>
                      </w:p>
                    </w:tc>
                    <w:tc>
                      <w:tcPr>
                        <w:tcW w:w="11333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Расчетный срок строительства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83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43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Новое строительство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Суммарный  расход тепла, МВт</w:t>
                        </w:r>
                      </w:p>
                    </w:tc>
                    <w:tc>
                      <w:tcPr>
                        <w:tcW w:w="1445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Суммарный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расжод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тепла, Гкал/час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МВт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Гкал/час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1168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Жилая площадь, тыс. м</w:t>
                        </w:r>
                        <w:proofErr w:type="gram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 тепла, МВт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расход тепла, МВт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расжод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тепла, Гкал/час</w:t>
                        </w: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564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ус.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2-3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секц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1-2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ус.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2 3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секц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12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 </w:t>
                        </w:r>
                        <w:proofErr w:type="spellStart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эт</w:t>
                        </w:r>
                        <w:proofErr w:type="spellEnd"/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1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1,34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1,15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7,90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1,28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1,76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0,52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0,45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0,52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24,40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8,96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24,40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2,89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3,31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2,84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6,23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2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19,70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3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3-1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0,53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1,71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1,47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3-2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1,29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1,29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3-3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0,53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23,60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2,23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3,21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2,76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5,34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264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21,94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5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30,70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3,38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3,38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2,90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6,28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5,40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50,50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5,56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5,56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4,78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10,33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8,88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2,10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2,97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3,41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2,93</w:t>
                        </w:r>
                      </w:p>
                    </w:tc>
                    <w:tc>
                      <w:tcPr>
                        <w:tcW w:w="144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5,90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2,10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0,44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11,90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12,34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10,61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22,52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19,36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1978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Планировочный район 6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6-1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2,40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3,69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3,69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2,70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0,57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8,25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8,82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7,58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8,82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7,58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9,15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9,70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8,34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9,70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8,34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6-4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6-5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6-6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7,70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1,62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187,20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20,59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22,21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19,10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22,21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19,10</w:t>
                        </w:r>
                      </w:p>
                    </w:tc>
                  </w:tr>
                  <w:tr w:rsidR="001368E6" w:rsidRPr="00CB69F3" w:rsidTr="001C5C0A">
                    <w:trPr>
                      <w:trHeight w:val="312"/>
                    </w:trPr>
                    <w:tc>
                      <w:tcPr>
                        <w:tcW w:w="9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Всего: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53,90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29,50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3,54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3,64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3,13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11,80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2,48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22,20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2,89</w:t>
                        </w:r>
                      </w:p>
                    </w:tc>
                    <w:tc>
                      <w:tcPr>
                        <w:tcW w:w="116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319,00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35,09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40,45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34,78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54,27</w:t>
                        </w:r>
                      </w:p>
                    </w:tc>
                    <w:tc>
                      <w:tcPr>
                        <w:tcW w:w="144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B69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46,66</w:t>
                        </w:r>
                      </w:p>
                    </w:tc>
                  </w:tr>
                  <w:tr w:rsidR="001368E6" w:rsidRPr="00CB69F3" w:rsidTr="001C5C0A">
                    <w:trPr>
                      <w:trHeight w:val="264"/>
                    </w:trPr>
                    <w:tc>
                      <w:tcPr>
                        <w:tcW w:w="96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8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5" w:type="dxa"/>
                        <w:vAlign w:val="center"/>
                      </w:tcPr>
                      <w:p w:rsidR="001368E6" w:rsidRPr="00CB69F3" w:rsidRDefault="001368E6" w:rsidP="001C5C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trHeight w:val="417"/>
              </w:trPr>
              <w:tc>
                <w:tcPr>
                  <w:tcW w:w="20001" w:type="dxa"/>
                  <w:gridSpan w:val="15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8E6" w:rsidRPr="00CB69F3" w:rsidTr="001C5C0A">
              <w:trPr>
                <w:trHeight w:val="312"/>
              </w:trPr>
              <w:tc>
                <w:tcPr>
                  <w:tcW w:w="1887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7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2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6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5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7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noWrap/>
                  <w:vAlign w:val="center"/>
                </w:tcPr>
                <w:p w:rsidR="001368E6" w:rsidRPr="00CB69F3" w:rsidRDefault="001368E6" w:rsidP="001C5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ectPr w:rsidR="001368E6" w:rsidRPr="00CB69F3" w:rsidSect="001C5C0A">
          <w:headerReference w:type="even" r:id="rId24"/>
          <w:headerReference w:type="default" r:id="rId25"/>
          <w:pgSz w:w="23814" w:h="16840" w:orient="landscape" w:code="8"/>
          <w:pgMar w:top="1418" w:right="1134" w:bottom="851" w:left="1134" w:header="720" w:footer="720" w:gutter="0"/>
          <w:cols w:space="720"/>
        </w:sectPr>
      </w:pPr>
    </w:p>
    <w:tbl>
      <w:tblPr>
        <w:tblW w:w="14716" w:type="dxa"/>
        <w:tblInd w:w="81" w:type="dxa"/>
        <w:tblLook w:val="00A0" w:firstRow="1" w:lastRow="0" w:firstColumn="1" w:lastColumn="0" w:noHBand="0" w:noVBand="0"/>
      </w:tblPr>
      <w:tblGrid>
        <w:gridCol w:w="6"/>
        <w:gridCol w:w="1339"/>
        <w:gridCol w:w="1014"/>
        <w:gridCol w:w="1060"/>
        <w:gridCol w:w="1406"/>
        <w:gridCol w:w="1406"/>
        <w:gridCol w:w="876"/>
        <w:gridCol w:w="1060"/>
        <w:gridCol w:w="915"/>
        <w:gridCol w:w="1025"/>
        <w:gridCol w:w="1406"/>
        <w:gridCol w:w="1406"/>
        <w:gridCol w:w="803"/>
        <w:gridCol w:w="994"/>
      </w:tblGrid>
      <w:tr w:rsidR="001368E6" w:rsidRPr="00CB69F3" w:rsidTr="001C5C0A">
        <w:trPr>
          <w:trHeight w:val="312"/>
        </w:trPr>
        <w:tc>
          <w:tcPr>
            <w:tcW w:w="1471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 тепла на I очередь строительства, включая сущ. застройку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 6.4-3</w:t>
            </w:r>
          </w:p>
        </w:tc>
      </w:tr>
      <w:tr w:rsidR="001368E6" w:rsidRPr="00CB69F3" w:rsidTr="001C5C0A">
        <w:trPr>
          <w:trHeight w:val="600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микрорайона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по существующей застройке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на I очередь строительства, включая сущ. застройку</w:t>
            </w:r>
          </w:p>
        </w:tc>
      </w:tr>
      <w:tr w:rsidR="001368E6" w:rsidRPr="00CB69F3" w:rsidTr="001C5C0A">
        <w:trPr>
          <w:trHeight w:val="792"/>
        </w:trPr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Гкал/час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Гкал/час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МВт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Гкал/час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МВт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Гкал/час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68E6" w:rsidRPr="00CB69F3" w:rsidTr="001C5C0A">
        <w:trPr>
          <w:trHeight w:val="312"/>
        </w:trPr>
        <w:tc>
          <w:tcPr>
            <w:tcW w:w="14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1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7,67</w:t>
            </w:r>
          </w:p>
        </w:tc>
      </w:tr>
      <w:tr w:rsidR="001368E6" w:rsidRPr="00CB69F3" w:rsidTr="001C5C0A">
        <w:trPr>
          <w:trHeight w:val="312"/>
        </w:trPr>
        <w:tc>
          <w:tcPr>
            <w:tcW w:w="14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2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</w:tr>
      <w:tr w:rsidR="001368E6" w:rsidRPr="00CB69F3" w:rsidTr="001C5C0A">
        <w:trPr>
          <w:trHeight w:val="312"/>
        </w:trPr>
        <w:tc>
          <w:tcPr>
            <w:tcW w:w="14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3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</w:t>
            </w:r>
          </w:p>
        </w:tc>
      </w:tr>
      <w:tr w:rsidR="001368E6" w:rsidRPr="00CB69F3" w:rsidTr="001C5C0A">
        <w:trPr>
          <w:trHeight w:val="312"/>
        </w:trPr>
        <w:tc>
          <w:tcPr>
            <w:tcW w:w="14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4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1368E6" w:rsidRPr="00CB69F3" w:rsidTr="001C5C0A">
        <w:trPr>
          <w:trHeight w:val="312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6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18,07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50,97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 тепла на расчетный срок строительства, включая сущ. застройку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 6.4-4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микрорайона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по существующей застройке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тепла на расчетный срок строительства, включая сущ. застройку</w:t>
            </w:r>
          </w:p>
        </w:tc>
      </w:tr>
      <w:tr w:rsidR="001368E6" w:rsidRPr="00CB69F3" w:rsidTr="001C5C0A">
        <w:trPr>
          <w:gridBefore w:val="1"/>
          <w:wBefore w:w="6" w:type="dxa"/>
          <w:trHeight w:val="792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Гкал/час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МВт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Гкал/час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МВт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Соцкультбыт, Гкал/час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МВт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Гкал/час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2,56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25,65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4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6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28,22</w:t>
            </w:r>
          </w:p>
        </w:tc>
      </w:tr>
      <w:tr w:rsidR="001368E6" w:rsidRPr="00CB69F3" w:rsidTr="001C5C0A">
        <w:trPr>
          <w:gridBefore w:val="1"/>
          <w:wBefore w:w="6" w:type="dxa"/>
          <w:trHeight w:val="31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74,18</w:t>
            </w:r>
          </w:p>
        </w:tc>
      </w:tr>
    </w:tbl>
    <w:p w:rsidR="001368E6" w:rsidRPr="00CB69F3" w:rsidRDefault="001368E6" w:rsidP="001368E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headerReference w:type="even" r:id="rId26"/>
          <w:headerReference w:type="default" r:id="rId2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Объемы работ и стоимость объектов теплоснабжения на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строительства       </w:t>
      </w:r>
    </w:p>
    <w:p w:rsidR="001368E6" w:rsidRPr="00CB69F3" w:rsidRDefault="001368E6" w:rsidP="001368E6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№ 6.4-5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71"/>
        <w:gridCol w:w="1292"/>
        <w:gridCol w:w="1047"/>
        <w:gridCol w:w="1430"/>
      </w:tblGrid>
      <w:tr w:rsidR="001368E6" w:rsidRPr="00CB69F3" w:rsidTr="001C5C0A">
        <w:tc>
          <w:tcPr>
            <w:tcW w:w="648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9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тыс. руб.</w:t>
            </w:r>
          </w:p>
        </w:tc>
      </w:tr>
      <w:tr w:rsidR="001368E6" w:rsidRPr="00CB69F3" w:rsidTr="001C5C0A"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существующих теплотрасс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=300мм,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=250мм на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=500мм с подключением существующих внутриквартальных сетей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=350мм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=250мм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 2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=100мм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1368E6" w:rsidRPr="00CB69F3" w:rsidTr="001C5C0A">
        <w:trPr>
          <w:trHeight w:val="287"/>
        </w:trPr>
        <w:tc>
          <w:tcPr>
            <w:tcW w:w="648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ЦТП </w:t>
            </w:r>
          </w:p>
        </w:tc>
        <w:tc>
          <w:tcPr>
            <w:tcW w:w="1292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368E6" w:rsidRPr="00CB69F3" w:rsidTr="001C5C0A">
        <w:trPr>
          <w:trHeight w:val="936"/>
        </w:trPr>
        <w:tc>
          <w:tcPr>
            <w:tcW w:w="648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существующей котельной. Общая мощность котельной  67,78 МВт (60 Гкал/час). </w:t>
            </w:r>
          </w:p>
        </w:tc>
        <w:tc>
          <w:tcPr>
            <w:tcW w:w="1292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</w:t>
            </w:r>
          </w:p>
        </w:tc>
      </w:tr>
      <w:tr w:rsidR="001368E6" w:rsidRPr="00CB69F3" w:rsidTr="001C5C0A">
        <w:tc>
          <w:tcPr>
            <w:tcW w:w="648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2" w:type="dxa"/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216140,0</w:t>
            </w:r>
          </w:p>
        </w:tc>
      </w:tr>
    </w:tbl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1368E6" w:rsidRPr="00CB69F3" w:rsidRDefault="001368E6" w:rsidP="00E668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указана в ценах 2011г.</w:t>
      </w:r>
    </w:p>
    <w:p w:rsidR="001368E6" w:rsidRPr="00CB69F3" w:rsidRDefault="001368E6" w:rsidP="00E668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строительства не включены строящиеся объекты, а также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внутримикрорайонные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сети, входящие в затраты 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внутримикрорайонные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RANGE!A1:R114"/>
      <w:bookmarkEnd w:id="6"/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 Электроснабжение</w:t>
      </w:r>
    </w:p>
    <w:p w:rsidR="001368E6" w:rsidRPr="00CB69F3" w:rsidRDefault="001368E6" w:rsidP="001368E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Исходные данные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п. Таёжный в составе проекта планировки выполнено на период до 2030 г. – расчетный срок. Исходный год принят на момент обследования – 2011 г.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Схема электроснабжения разработана на основании следующих материалов:</w:t>
      </w:r>
    </w:p>
    <w:p w:rsidR="001368E6" w:rsidRPr="00CB69F3" w:rsidRDefault="001368E6" w:rsidP="00E6686E">
      <w:pPr>
        <w:numPr>
          <w:ilvl w:val="0"/>
          <w:numId w:val="3"/>
        </w:numPr>
        <w:spacing w:after="0" w:line="240" w:lineRule="auto"/>
        <w:ind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Существующей схемы электроснабжения;</w:t>
      </w:r>
    </w:p>
    <w:p w:rsidR="001368E6" w:rsidRPr="00CB69F3" w:rsidRDefault="001368E6" w:rsidP="00E6686E">
      <w:pPr>
        <w:numPr>
          <w:ilvl w:val="0"/>
          <w:numId w:val="3"/>
        </w:numPr>
        <w:spacing w:after="0" w:line="240" w:lineRule="auto"/>
        <w:ind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выполненные проекты застройки посёлка, отдельных кварталов, зданий и сооружений; 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 Данных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bookmarkStart w:id="7" w:name="OLE_LINK1"/>
      <w:bookmarkStart w:id="8" w:name="OLE_LINK2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«КСК сервис»</w:t>
      </w:r>
      <w:bookmarkEnd w:id="7"/>
      <w:bookmarkEnd w:id="8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нагрузках существующих ПС 110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характеристиках питающих линий 10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lang w:eastAsia="ru-RU"/>
        </w:rPr>
        <w:t>Чертежи проекта разработаны по материалам архитектурно планировочного раздела.</w:t>
      </w:r>
      <w:r w:rsidRPr="00CB6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задачей настоящего раздела является определение необходимого и достаточного объема электросетевого строительства в посёлке для обеспечения надежного и качественного электроснабжения существующих потребителей и объектов нового строительства.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Подсчет электрических нагрузок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электрических нагрузок выполнен раздельно – для жилых, культурно-бытовых и промышленных потребителей, подключённых к городским электросетям.</w:t>
      </w:r>
    </w:p>
    <w:p w:rsidR="001368E6" w:rsidRPr="00CB69F3" w:rsidRDefault="001368E6" w:rsidP="00136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потребителей первой группы определялись по удельным нагрузкам, отнесенным к 1 м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и составляющим 18,4  Вт/м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1-но этажной застройки с плитами  на твёрдом топливе и 20,8 Вт/м</w:t>
      </w:r>
      <w:r w:rsidRPr="00CB69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многоэтажной застройки с электроплитами.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Нагрузки культурно-бытовых потребителей определялись по укрупнённым показателям, согласно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2.2.2 и 2.3.1 РД 34.20.185-94. При подсчёте принималось, что пищеблоки жилых и общественных зданий оборудованы стационарными электроплитами.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подсчета приведены в таблице № 6.5-1.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headerReference w:type="even" r:id="rId28"/>
          <w:headerReference w:type="default" r:id="rId29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1368E6" w:rsidRPr="00CB69F3" w:rsidRDefault="001368E6" w:rsidP="00136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таблица подсчёта электрических нагрузок коммунально-бытовых потребителей</w:t>
      </w:r>
    </w:p>
    <w:p w:rsidR="001368E6" w:rsidRPr="00CB69F3" w:rsidRDefault="001368E6" w:rsidP="00136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Таблица № 6.5-1</w:t>
      </w:r>
    </w:p>
    <w:tbl>
      <w:tblPr>
        <w:tblW w:w="14092" w:type="dxa"/>
        <w:tblInd w:w="90" w:type="dxa"/>
        <w:tblLook w:val="0000" w:firstRow="0" w:lastRow="0" w:firstColumn="0" w:lastColumn="0" w:noHBand="0" w:noVBand="0"/>
      </w:tblPr>
      <w:tblGrid>
        <w:gridCol w:w="5121"/>
        <w:gridCol w:w="816"/>
        <w:gridCol w:w="800"/>
        <w:gridCol w:w="840"/>
        <w:gridCol w:w="816"/>
        <w:gridCol w:w="800"/>
        <w:gridCol w:w="840"/>
        <w:gridCol w:w="816"/>
        <w:gridCol w:w="800"/>
        <w:gridCol w:w="843"/>
        <w:gridCol w:w="800"/>
        <w:gridCol w:w="800"/>
      </w:tblGrid>
      <w:tr w:rsidR="001368E6" w:rsidRPr="00CB69F3" w:rsidTr="001C5C0A">
        <w:trPr>
          <w:trHeight w:val="94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жилого района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фонда, кВт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культурно-бытовых потребителей, кВт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коммунально-бытовым потребителям, кВт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эл. нагрузок, кВт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оч.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Планировочный район 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Планировочный район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Планировочный район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Планировочный район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Планировочный район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Планировочный район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</w:tr>
      <w:tr w:rsidR="001368E6" w:rsidRPr="00CB69F3" w:rsidTr="001C5C0A">
        <w:trPr>
          <w:trHeight w:val="630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пл. р-6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E6" w:rsidRPr="00CB69F3" w:rsidTr="001C5C0A">
        <w:trPr>
          <w:trHeight w:val="31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pgSz w:w="16834" w:h="11909" w:orient="landscape"/>
          <w:pgMar w:top="851" w:right="720" w:bottom="1310" w:left="1440" w:header="720" w:footer="720" w:gutter="0"/>
          <w:cols w:space="60"/>
          <w:noEndnote/>
        </w:sectPr>
      </w:pP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Полученный прирост нагрузок: 5,7МВт на первую очередь строительства (среднегодовой прирост – 16,2%) и 8151 МВт (среднегодовой прирост – 7,9  %)  на расчётный срок в целом по району, вполне объясним значительным ростом жилищного и культурно-бытового строительства.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приведённые значения не учитывают нагрузки системных потребителей и промышленных предприятий, схема электроснабжения должна решаться отдельным проектом.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Проектное решение.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 посёлка, как и в настоящее время, будет осуществляться от существующей подстанции «</w:t>
      </w:r>
      <w:proofErr w:type="spellStart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предложениями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«КСК сервис»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развитию электрических сетей №РЭлС-04/3621 от 25.07.08 г.) предусматривается:</w:t>
      </w:r>
    </w:p>
    <w:p w:rsidR="001368E6" w:rsidRPr="00CB69F3" w:rsidRDefault="001368E6" w:rsidP="00E668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двух ячеек 10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ЗРУ-10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1368E6" w:rsidRPr="00CB69F3" w:rsidRDefault="001368E6" w:rsidP="00E668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Строительство распределительного пункта в микрорайоне 5-3-2;</w:t>
      </w:r>
    </w:p>
    <w:p w:rsidR="001368E6" w:rsidRPr="00CB69F3" w:rsidRDefault="001368E6" w:rsidP="00E668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Прокладка двух кабелей от ПС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до проектируемого распределительного пункта.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схемы распределительных сетей 10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за рамки настоящего проекта и будет решаться на последующих этапах проектирования с учётом архитектурно планировочных решений настоящего проекта.</w:t>
      </w:r>
    </w:p>
    <w:p w:rsidR="001368E6" w:rsidRPr="00CB69F3" w:rsidRDefault="001368E6" w:rsidP="001368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капзатрат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сетей электроснабжения</w:t>
      </w:r>
    </w:p>
    <w:p w:rsidR="001368E6" w:rsidRPr="00CB69F3" w:rsidRDefault="001368E6" w:rsidP="00136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ценах 2011г.)</w:t>
      </w:r>
    </w:p>
    <w:p w:rsidR="001368E6" w:rsidRPr="00CB69F3" w:rsidRDefault="001368E6" w:rsidP="001368E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6.5-2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1080"/>
        <w:gridCol w:w="1440"/>
        <w:gridCol w:w="1440"/>
      </w:tblGrid>
      <w:tr w:rsidR="001368E6" w:rsidRPr="00CB69F3" w:rsidTr="001C5C0A">
        <w:tc>
          <w:tcPr>
            <w:tcW w:w="45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объемов работ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E6" w:rsidRPr="00CB69F3" w:rsidTr="001C5C0A"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68E6" w:rsidRPr="00CB69F3" w:rsidTr="001C5C0A"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двух ячеек 10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ЗРУ-10кВ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</w:t>
            </w: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Карабула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368E6" w:rsidRPr="00CB69F3" w:rsidTr="001C5C0A"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двухсекционного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 со встроенной ТП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368E6" w:rsidRPr="00CB69F3" w:rsidTr="001C5C0A"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питающих кабелей 10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сечением 240 мм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464"/>
        </w:trPr>
        <w:tc>
          <w:tcPr>
            <w:tcW w:w="45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</w:tbl>
    <w:p w:rsidR="001368E6" w:rsidRPr="00CB69F3" w:rsidRDefault="001368E6" w:rsidP="001368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  Системы связи. Радиотрансляционные сети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данных для разработки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связи проекта генерального плана поселка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Таёжный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положены следующие материалы:</w:t>
      </w:r>
    </w:p>
    <w:p w:rsidR="001368E6" w:rsidRPr="00CB69F3" w:rsidRDefault="001368E6" w:rsidP="00E668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генплана М 1:5000. разработанная ОАО ПИ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Новосибгражданпроект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68E6" w:rsidRPr="00CB69F3" w:rsidRDefault="001368E6" w:rsidP="00E668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жилого фонда по микрорайонам на 1 очередь строительства и расчетный срок.</w:t>
      </w:r>
    </w:p>
    <w:p w:rsidR="001368E6" w:rsidRPr="00CB69F3" w:rsidRDefault="001368E6" w:rsidP="00E668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нормы и правила.</w:t>
      </w:r>
    </w:p>
    <w:p w:rsidR="001368E6" w:rsidRPr="00CB69F3" w:rsidRDefault="001368E6" w:rsidP="001368E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68E6" w:rsidRPr="00CB69F3" w:rsidRDefault="001368E6" w:rsidP="001368E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Проектные предложения.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емкости телефонной сети поселка Таёжный выполнено на первую очередь строительства и расчетный срок.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/к=3,5/ с учетом телефонов коллективного пользования и административно-бытового назначения.</w:t>
      </w:r>
    </w:p>
    <w:p w:rsidR="001368E6" w:rsidRPr="00CB69F3" w:rsidRDefault="001368E6" w:rsidP="001368E6">
      <w:pPr>
        <w:tabs>
          <w:tab w:val="left" w:pos="142"/>
          <w:tab w:val="left" w:pos="284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количества телефонов по п. Таёжный на 1 очередь и расчетный срок приведен в таблице № 6.6-1.</w:t>
      </w:r>
    </w:p>
    <w:p w:rsidR="001368E6" w:rsidRPr="00CB69F3" w:rsidRDefault="001368E6" w:rsidP="0013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Таблица № 6.6-1</w:t>
      </w: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701"/>
        <w:gridCol w:w="1276"/>
        <w:gridCol w:w="1418"/>
        <w:gridCol w:w="1470"/>
        <w:gridCol w:w="1200"/>
        <w:gridCol w:w="1866"/>
      </w:tblGrid>
      <w:tr w:rsidR="001368E6" w:rsidRPr="00CB69F3" w:rsidTr="001C5C0A">
        <w:trPr>
          <w:trHeight w:val="34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микрорайонов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телефонов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Существ.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очередь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очередь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1368E6" w:rsidRPr="00CB69F3" w:rsidTr="001C5C0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1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2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3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0"/>
        </w:trPr>
        <w:tc>
          <w:tcPr>
            <w:tcW w:w="8931" w:type="dxa"/>
            <w:gridSpan w:val="6"/>
            <w:tcBorders>
              <w:top w:val="nil"/>
            </w:tcBorders>
          </w:tcPr>
          <w:p w:rsidR="001368E6" w:rsidRPr="00CB69F3" w:rsidRDefault="001368E6" w:rsidP="001C5C0A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Планировочный район 6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Пл. р-6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</w:tr>
      <w:tr w:rsidR="000733BB" w:rsidRPr="00CB69F3" w:rsidTr="006E2C54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по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</w:t>
            </w:r>
          </w:p>
        </w:tc>
      </w:tr>
      <w:tr w:rsidR="000733BB" w:rsidRPr="00CB69F3" w:rsidTr="001C5C0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3BB" w:rsidRPr="00CB69F3" w:rsidRDefault="000733B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генпланом поселка потребуется модернизировать АТСК «Квант» на цифровую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-2000 с увеличением потребной номерной емкости на первую очередь и расчетный срок. Предусмотреть использование существующих линейно-кабельных сооружений и строительство проектируемой кабельной канализации до проектируемых объектов.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и качественного обеспечения потребностей в услугах местной, междугородней и международной телефонной связи предусмотреть модернизацию оборудования телефонной станции с переходом на цифровое оборудование; обеспечить развитие и расширение сетей мобильной связи, продвижение новых услуг связи: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IP-телефония, услуги интеллектуальной сети.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стадии проекта дана предварительная схема основных трасс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проектных трасс  на первую очередь – 2,4 км, на расчетный срок – 2,4 км.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капитальных затрат на строительство телефонной сети приведен в таблице № 6.6-2.</w:t>
      </w:r>
    </w:p>
    <w:p w:rsidR="001368E6" w:rsidRPr="00CB69F3" w:rsidRDefault="001368E6" w:rsidP="001368E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Таблица № 6.6-2</w:t>
      </w:r>
    </w:p>
    <w:tbl>
      <w:tblPr>
        <w:tblW w:w="80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567"/>
        <w:gridCol w:w="1134"/>
        <w:gridCol w:w="993"/>
        <w:gridCol w:w="708"/>
        <w:gridCol w:w="1162"/>
        <w:gridCol w:w="1248"/>
      </w:tblGrid>
      <w:tr w:rsidR="001368E6" w:rsidRPr="00CB69F3" w:rsidTr="001C5C0A">
        <w:trPr>
          <w:trHeight w:val="5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368E6" w:rsidRPr="00CB69F3" w:rsidRDefault="001368E6" w:rsidP="001C5C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8E6" w:rsidRPr="00CB69F3" w:rsidTr="001C5C0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Един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1368E6" w:rsidRPr="00CB69F3" w:rsidTr="001C5C0A">
        <w:trPr>
          <w:trHeight w:val="3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Расчетны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срок</w:t>
            </w:r>
          </w:p>
        </w:tc>
      </w:tr>
      <w:tr w:rsidR="001368E6" w:rsidRPr="00CB69F3" w:rsidTr="001C5C0A">
        <w:trPr>
          <w:trHeight w:val="1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телефонной сети (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кабеля в канализации)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368E6" w:rsidRPr="00CB69F3" w:rsidTr="001C5C0A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</w:tr>
    </w:tbl>
    <w:p w:rsidR="001368E6" w:rsidRPr="00CB69F3" w:rsidRDefault="001368E6" w:rsidP="001368E6">
      <w:pPr>
        <w:tabs>
          <w:tab w:val="left" w:pos="142"/>
          <w:tab w:val="left" w:pos="284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Стоимость строительства приведена в ценах 2011г.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проводного вещания определена согласно принятой концепции развития телерадиовещания в Российской Федерации на 2008 – 2015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одобренной распоряжением правительства Российской Федерации от 29 ноября 2007 года №1700-р.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принятой концепции развития телерадиовещания  необходимо произвести модернизацию телевизионного передающего центра. Модернизация  позволит организовать цифровое телевизионное вещание, включая мобильное телевещание и телевидение высокой четкости.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рекомендуется дальнейшее расширение услуг высококачественного УКВ вещания, сотовой связи.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перспективой развития телевидения являются следующие направления: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-модернизация существующего оборудования системы «Экран» и «Москва»;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-дальнейшее расширение сети приемо-передающих станций «Енисей»;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-увеличивать канальную емкость систем связи, для предоставления услуг доступа в Интернет;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увеличения рентабельности оборудования, расширять объем услуг по сдаче каналов связи в аренду;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-постепенный переход на цифровое вещание согласно ФЦП «Концепция развития телерадиовещания в Российской Федерации на 2008-2015 годы». 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развития филиалов почты по-прежнему остается преодоление убыточности работы отделений почтовой связи в сельской местности, внедрение новых технологий, дальнейшее развитие коммерческих и социальных проектов.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  Санитарная очистка территории</w:t>
      </w:r>
    </w:p>
    <w:p w:rsidR="001368E6" w:rsidRPr="00CB69F3" w:rsidRDefault="001368E6" w:rsidP="0013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 целесообразную  утилизацию бытовых  отходов: хозяйственно - бытовых,  в том числе пищевых отходов из жилых  и  общественных  зданий,  предприятий  торговли, общественного питания и культурно - бытового назначения; жидких из </w:t>
      </w:r>
      <w:proofErr w:type="spell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неканализованных</w:t>
      </w:r>
      <w:proofErr w:type="spellEnd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зданий; уличного мусора и смета и других бытовых отходов, скапливающихся  на  территории  населенного  пункта.</w:t>
      </w:r>
      <w:proofErr w:type="gramEnd"/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очистка поселка Таежный  на большей части территории заявочная. </w:t>
      </w:r>
      <w:proofErr w:type="gramEnd"/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Мусор, жидкие нечистоты и промышленные отходы вывозятся на существующую недостаточно благоустроенную свалку.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 ТБО не соответствуют требованиям СанПиН 2.1.7.722-98 «Гигиенические требования к устройству и содержанию полигонов для твердых бытовых отходов» и эксплуатируются с грубыми нарушениями санитарных и природоохранных требований.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проектом предусматривается организация коммунальной системы очистки.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очистки являются: территория домовладений, уличные и микрорайонные проезды, объекты  культурно – 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 следующая схема санитарной очистки поселка:</w:t>
      </w:r>
    </w:p>
    <w:p w:rsidR="001368E6" w:rsidRPr="00CB69F3" w:rsidRDefault="001368E6" w:rsidP="00E6686E">
      <w:pPr>
        <w:numPr>
          <w:ilvl w:val="0"/>
          <w:numId w:val="1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Очистка посёлка от твердых бытовых отходов по планово-регулярной системе. Контейнеры емкостью 0,55, 0,6, 0,7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 количество отходов</w:t>
      </w:r>
    </w:p>
    <w:p w:rsidR="001368E6" w:rsidRPr="00CB69F3" w:rsidRDefault="001368E6" w:rsidP="00E6686E">
      <w:pPr>
        <w:numPr>
          <w:ilvl w:val="0"/>
          <w:numId w:val="12"/>
        </w:num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6.7-1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00"/>
        <w:gridCol w:w="1192"/>
        <w:gridCol w:w="1008"/>
      </w:tblGrid>
      <w:tr w:rsidR="001368E6" w:rsidRPr="00CB69F3" w:rsidTr="001C5C0A">
        <w:tc>
          <w:tcPr>
            <w:tcW w:w="4248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отходов</w:t>
            </w:r>
          </w:p>
        </w:tc>
        <w:tc>
          <w:tcPr>
            <w:tcW w:w="3200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 СНИП 2.07.01-89</w:t>
            </w:r>
          </w:p>
        </w:tc>
        <w:tc>
          <w:tcPr>
            <w:tcW w:w="1192" w:type="dxa"/>
          </w:tcPr>
          <w:p w:rsidR="001368E6" w:rsidRPr="00CB69F3" w:rsidRDefault="001368E6" w:rsidP="00C55271">
            <w:pPr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-ая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008" w:type="dxa"/>
          </w:tcPr>
          <w:p w:rsidR="001368E6" w:rsidRPr="00CB69F3" w:rsidRDefault="001368E6" w:rsidP="004B3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4B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</w:tc>
      </w:tr>
      <w:tr w:rsidR="001368E6" w:rsidRPr="00CB69F3" w:rsidTr="001C5C0A">
        <w:tc>
          <w:tcPr>
            <w:tcW w:w="4248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бытовые отходы,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3200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кг на 1 чел/год</w:t>
            </w:r>
          </w:p>
        </w:tc>
        <w:tc>
          <w:tcPr>
            <w:tcW w:w="1192" w:type="dxa"/>
          </w:tcPr>
          <w:p w:rsidR="001368E6" w:rsidRPr="00CB69F3" w:rsidRDefault="001368E6" w:rsidP="004B3BA9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08" w:type="dxa"/>
          </w:tcPr>
          <w:p w:rsidR="001368E6" w:rsidRPr="00CB69F3" w:rsidRDefault="001368E6" w:rsidP="004B3BA9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368E6" w:rsidRPr="00CB69F3" w:rsidTr="001C5C0A">
        <w:tc>
          <w:tcPr>
            <w:tcW w:w="4248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нечистоты, тыс.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00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чел/год</w:t>
            </w:r>
          </w:p>
        </w:tc>
        <w:tc>
          <w:tcPr>
            <w:tcW w:w="1192" w:type="dxa"/>
          </w:tcPr>
          <w:p w:rsidR="001368E6" w:rsidRPr="00CB69F3" w:rsidRDefault="001368E6" w:rsidP="004B3BA9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8" w:type="dxa"/>
          </w:tcPr>
          <w:p w:rsidR="001368E6" w:rsidRPr="00CB69F3" w:rsidRDefault="001368E6" w:rsidP="004B3BA9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68E6" w:rsidRPr="00CB69F3" w:rsidTr="001C5C0A">
        <w:tc>
          <w:tcPr>
            <w:tcW w:w="4248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 с улиц,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3200" w:type="dxa"/>
          </w:tcPr>
          <w:p w:rsidR="001368E6" w:rsidRPr="00CB69F3" w:rsidRDefault="001368E6" w:rsidP="001C5C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кг с 1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92" w:type="dxa"/>
          </w:tcPr>
          <w:p w:rsidR="001368E6" w:rsidRPr="00CB69F3" w:rsidRDefault="001368E6" w:rsidP="004B3BA9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8" w:type="dxa"/>
          </w:tcPr>
          <w:p w:rsidR="001368E6" w:rsidRPr="00CB69F3" w:rsidRDefault="001368E6" w:rsidP="004B3BA9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домовладений  должны быть выделены специальные площадки для  размещения  контейнеров с удобными подъездами  для  транспорта. Площадка  должна быть открытой, с водонепроницаемым покрытием  и  желательно огражденной зелеными насаждениями.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неканализированном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с механизированной выгрузкой отходов от контейнеров.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Спецмашинами мусор будет вывозиться на усовершенствованную свалку-полигон ТБО.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смет и строительный мусор будет использоваться на полигоне для создания изолирующего слоя.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свалки – полигона ТБО определена из расчета 0,04 га на 1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сухого мусора и составит на расчетный срок 3,0 га (с учетом участка для производственных отходов).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защитная зона свалки – 500 м.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Свалка - полигон ТБО должна иметь следующие элементы: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естественное или искусственное водоупорное основание,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изолирующие слои,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плотину,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нагорную канаву,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зеленую зону,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ограждение,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подъездную дорогу,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хоздвор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насосную станцию, </w:t>
      </w:r>
    </w:p>
    <w:p w:rsidR="001368E6" w:rsidRPr="00CB69F3" w:rsidRDefault="001368E6" w:rsidP="001368E6">
      <w:pPr>
        <w:spacing w:after="0" w:line="240" w:lineRule="auto"/>
        <w:ind w:left="39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участок для производственных отходов.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трупов животных планируется в биологических камерах (ямах) на проектируемом скотомогильнике площадью 0,5 га. Санитарно-защитная зона составляет 500 м.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утв. Главным государственным ветеринарным инспектором РФ 04.12.1995 г. № 13-7-2/469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Расположение свалки-полигона ТБО и скотомогильника планируется в 4 км к югу от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подстанцией «Ангара». Земельный участок площадью 3,5 га.</w:t>
      </w:r>
    </w:p>
    <w:p w:rsidR="001368E6" w:rsidRPr="00CB69F3" w:rsidRDefault="001368E6" w:rsidP="0013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Очистка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неканализированных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от жидких бытовых отходов.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Жидкие отходы из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неканализированных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 надо вывозить по мере накопления, но не реже 1 раза в полгода.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сливную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КНС или на очистные сооружения канализации.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Удаление и обезвреживание промышленных отходов.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Уборка территорий поселка.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намечаются следующие мероприятия: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механизированная уборка улиц и удаление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поливка проезжих частей улиц, зеленных насаждений;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системы водоотводных лотков;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ремонт и побелка надворных туалетов,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саннадворных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установка урн для мусора;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озеленение и благоустройство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промтерриторий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 котельных.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вывоза ТБО, жидких нечистот, механизированной уборки тротуаров и дорог предусмотрен парк автотранспорта: ассенизационные машины КО- 503, мусоровозы М- 30, КО- 413, уборочные, снегоочистители, снегопогрузчики.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потребуется машин на расчетный срок 10 единиц,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очередь 5 единиц.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складирования убираемого снега должны быть определены места размещения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снегоотвалов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поселка.</w:t>
      </w:r>
    </w:p>
    <w:p w:rsidR="001368E6" w:rsidRPr="00CB69F3" w:rsidRDefault="001368E6" w:rsidP="00136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капвложений подсчитан ориентировочно по укрупненным показателям и составит в ценах 1984 года: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- 0,9 млн. рублей на расчетный срок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очередь – 0,5 млн. рублей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капитальных вложений в ценах 2011г. приведены с учетом индекса пересчета сметной стоимости в ценах 1984г. к уровню цен 2011г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равен 77,69., таким образом на расчетный срок это составит -69,9 млн.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 очередь -38,8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последующие годы применять индекс изменения цен.</w:t>
      </w:r>
    </w:p>
    <w:p w:rsidR="001368E6" w:rsidRPr="00CB69F3" w:rsidRDefault="001368E6" w:rsidP="00136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 Охрана окружающей среды</w:t>
      </w:r>
    </w:p>
    <w:p w:rsidR="001368E6" w:rsidRPr="00CB69F3" w:rsidRDefault="001368E6" w:rsidP="00136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влияния отходов на состояние окружающей среды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проектом предусматривается организация коммунальной системы очистки. Вывоз мусора и нечистот с территории жилых и общественных зданий будет производиться по графику вне зависимости от заявок домовладельцев. 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домовладений должны быть выделены специальные площадки для размещения  контейнеров с удобными подъездами для транспорта. 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Спецмашинами мусор будет вывозиться на усовершенствованную свалку-полигон ТБО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планируемую к размещению рядом с ПС «Ангара».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смет и строительный мусор будет использоваться на полигоне для создания изолирующего слоя.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полигона ТБО должны учитываться новые технологии, в составе разделов ПСД обязательно должны быть рассмотрены результаты воздействия объектов капитального строительства на окружающую среду. Проектная документация по объектам размещения и обезвреживания отходов I-V классов опасности должна проходить государственную экологическую экспертизу.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предусмотрены места для размещения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снегоотвалов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 за пределами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заложена ликвидация всех несанкционированных свалок.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с.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запроектировано строительство полигона промышленных отходов для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алюминиевого завода.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охране окружающей среды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на размещение новых жилых зон, реализация программы по расселению жителей с территорий, уровень загрязнения воздуха на которых регулярно превышает ПДК;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за состоянием здоровья жителей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лесопатологического мониторинга;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достоверного инструментального контроля качества атмосферного воздуха населенных мест;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предупреждения о наступлении неблагоприятных для рассеивания выбросов метеорологических условий;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возможного уровня очистки отходящих газов для всех вновь размещаемых промышленных объектов;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режимов ограничения выбросов в периоды неблагоприятных метеорологических условий;</w:t>
      </w:r>
    </w:p>
    <w:p w:rsidR="001368E6" w:rsidRPr="00CB69F3" w:rsidRDefault="001368E6" w:rsidP="001368E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планировочных мероприятий (обеспечение необходимых санитарных разрывов между производственными и жилыми зонами, озеленение территории, размещение новых жилых зон с учетом преобладающих направлений ветра);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компаниями-инвесторами, территориальными управлениями федеральных органов в области экологического и санитарно-эпидемиологического контроля и надзора с целью рационального размещения промышленных объектов, обеспечения максимально возможного уровня очистки выбросов, организации мониторинга за состоянием атмосферного воздуха в зоне влияния новых предприятий, выполнения мероприятий по сокращению выбросов в периоды неблагоприятных метеорологических условий;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Газификация (в перспективе) муниципальных котельных, объектов энергетики, жилого фонда от планируемого газопровода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Юрубчен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-Нижняя Пойма;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озеленение территорий санитарно-защитных зон планируемых к размещению новых промышленных объектов;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программы по переселению жителей с экологически неблагополучных территорий на новые площадки; Организация экологического просвещения населения с предоставлением достоверной информации о состоянии окружающей среды.</w:t>
      </w:r>
    </w:p>
    <w:p w:rsidR="00F95A67" w:rsidRDefault="00F95A67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67" w:rsidRDefault="00F95A67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охране водной среды</w:t>
      </w: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направление в решении вопросов охраны вод заключается в их комплексном использовании. Создание централизованных систем дает возможность при организации зон санитарной охраны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поясов соблюсти все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их организации и эксплуатации. Крупным резервом является экономное расходование питьевой воды в производстве. Для технических нужд намечается максимальное использование воды близлежащего поверхностного источника: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арабула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Предполагается, так же, перевод предприятий на оборотное водоснабжение, что в несколько раз сокращает потребление воды.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надежный и эффективный способ сохранения водных ресурсов – не допустить их загрязнения.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СНиП 2.04.02-84 для подземного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три пояса санитарной охраны.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1 пояса имеет размеры (60х60) метров.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1-го пояса запрещаются все виды строительства, проживание людей (в том числе, работающих на водозаборе) применение для растений ядохимикатов и минеральных удобрений. На территории 1-го пояса группового водозабора предусматривается сторожевая охрана, имеющая телефонную связь с диспетчерским пунктом.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зоны санитарной охраны включает территорию радиусом 250м.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зоны санитарной охраны имеет радиус такой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,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 запрещается: располагать животноводческие фермы ближе 300м от границ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пояса, располагать стойбища и выпас скота ближе 100м от границ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поясе зоны санитарной охраны запрещается: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загрязнение территорий нечистотами, мусором, навозом, промышленными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отхода¬ми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размещение складов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горючесмазочных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ядохимикатов и минеральных удобрений, накопителей,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которые могут вызвать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хи-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мические</w:t>
      </w:r>
      <w:proofErr w:type="spellEnd"/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источников водоснабжения;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загряз-нения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водоснабжения;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применение удобрений и ядохимикатов.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качества питьевой воды предусматривается: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-Ремонт скважин,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-Ремонт водопроводных сетей,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-Установление параметров и закрепление на местности зон санитарной охраны скважин.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-получение лицензии на пользование подземными водными объектами.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-организация  работы группы по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скважин: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-учет водозаборных скважин (действующих, не рабочих)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-санитарно-техническое обследование скважин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эксплуатации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лицензий 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подготовка отчета, плана мероприятий по результатам работы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Обустройство водозаборных колонок. Замена шлангов, кранов, насосов, труб, утепление, чистка отстоев. Уменьшение объемов забора воды, бесперебойное снабжение населения питьевой водой.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из негерметичных септиков и слив промышленных стоков на поверхность земли - основные источники загрязнения почв и грунтовых вод.</w:t>
      </w:r>
      <w:r w:rsidRPr="00C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мероприятий по защите грунтовых вод от загрязнений бытовыми стоками, в основном, является тщательная изоляция выгребных ям.</w:t>
      </w:r>
    </w:p>
    <w:p w:rsidR="001368E6" w:rsidRPr="00CB69F3" w:rsidRDefault="001368E6" w:rsidP="00136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поселке.</w:t>
      </w:r>
    </w:p>
    <w:p w:rsidR="001368E6" w:rsidRPr="00CB69F3" w:rsidRDefault="001368E6" w:rsidP="00136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ливневой сети и вертикальная планировка территории обеспечат организованный отвод поверхностных вод.</w:t>
      </w:r>
    </w:p>
    <w:p w:rsidR="001368E6" w:rsidRPr="00CB69F3" w:rsidRDefault="001368E6" w:rsidP="001368E6">
      <w:pPr>
        <w:tabs>
          <w:tab w:val="num" w:pos="284"/>
        </w:tabs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муниципального уровня в области охраны поверхностных и подземных вод: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-организация взаимодействия с компаниями-инвесторами, территориальными управлениями федеральных органов в области экологического и санитарно-эпидемиологического контроля и надзора с целью рационального размещения промышленных объектов, обеспечения максимально возможного уровня очистки сточных вод, организации мониторинга за состоянием поверхностных и подземных вод в зоне влияния новых предприятий;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-обеспечение выполнения режимов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водоохранных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зон, зон санитарной охраны источников водоснабжения; 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-проведение мероприятий по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канализованию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населенных пунктов, строительству канализационных очистных сооружений;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-обеспечение населения резервными источниками водоснабжения на базе ресурсов подземных вод;</w:t>
      </w:r>
    </w:p>
    <w:p w:rsidR="001368E6" w:rsidRPr="00CB69F3" w:rsidRDefault="001368E6" w:rsidP="001368E6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-приведение в нормативное состояние объектов размещения твердых и жидких бытовых, а также промышленных отходов, 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0"/>
          <w:lang w:eastAsia="ru-RU"/>
        </w:rPr>
        <w:t>. путем обеспечения гидроизоляции, организации мониторинга за состоянием грунтовых вод.</w:t>
      </w: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почв от загрязнения отходами</w:t>
      </w: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схемы по обращению промышленных отходов предусматривают при планировании производственных комплексов использование современных экологически безопасных технологий, направленных на уменьшение количества образующихся отходов, использования возможностей для промышленной переработки образующихся отходов, с производством новых видов продукции.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федеральными органами экологического и гигиенического надзора и контроля для организации мониторинга качества почвы и грунтовых вод в районах свалок и полигонов размещения отходов.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вторичной переработки древесных отходов в качестве сырья и топлива;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существующих мусорных свалок, организация мониторинга за состоянием грунтовых вод в районе размещения свалок;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для вывоза отходов из населённых пунктов - автомобильных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контейнеропогрузчиков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большегрузных мусоровозов с прессовальной техникой;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малых предприятий по приему вторсырья;</w:t>
      </w:r>
    </w:p>
    <w:p w:rsidR="001368E6" w:rsidRPr="00CB69F3" w:rsidRDefault="001368E6" w:rsidP="0013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переработку;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Обезвреживание и утилизация опасных отходов, в том числе медицинских отходов, ртутьсодержащих отходов, пестицидов и ядохимикатов;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технологий вторичного использования отходов, утилизации отходов потребления, в том числе разработки схем раздельного накопления и утилизации отходов.</w:t>
      </w:r>
    </w:p>
    <w:p w:rsidR="001368E6" w:rsidRPr="00CB69F3" w:rsidRDefault="001368E6" w:rsidP="001368E6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улучшению экологических показателей</w:t>
      </w: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 растительности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выполняет многофункциональную роль: вместе с другими экологическими системами поддерживает равновесие в содержание кислорода в атмосфере, лесные насаждения – наиболее мощный фактор усиления биологической продуктивности ландшафта благодаря улучшению структуры почвы, ее водного режима и микроклимата, особую роль выполняют насаждения в уменьшении поверхностного стока и перевода его во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внутригрунтовый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лесные полосы – лучшее средство оптимального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снегораспределения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полях, лес дает человеку сырье – древесину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комплексе мероприятий по охране природы одно из ведущих мест занимает охрана лесов.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охранных мероприятий относится охрана лесов от пожаров, защита от различных вредителей и болезней,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непокрытых лесом площадей, строгое соблюдение ведения лесного хозяйства. Рубки ухода являются важным лесохозяйственным мероприятием, главной целью которых – формирование здоровых высокопродуктивных насаждений, кроме того рубки ухода обеспечивают хорошее санитарное состояние насаждений. Проведение рубок ухода необходимо во всех насаждениях, нуждающихся в них.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ущерб лесу наносится вредителями и болезнями. Леса района находятся в удовлетворительном состоянии.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леса от вредителей и болезней развивается в основном по двум направлениям: совершенствованием химических методов и биологических мер борьбы. Важным направлением борьбы с вредителями и болезнями лесных культур являются также: почвенные раскопки, выявляющие наличие хрущей, медведок, своевременное проведение санитарных рубок, уборка сухостоя, распространение муравейников и др.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предусматривает рациональное использование лесных ресурсов, способствующих улучшению возрастной структуры породного состава, санитарного и экологического состояния лесов, повышению текущего прироста. Добиться перечисленных показателей предусматривается следующим образом: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промежуточном пользовании, в первую очередь, в рубку назначаются деревья худшие по состоянию – усыхающие, поврежденные вредителями леса, пожарами, а потом уже – перестойные;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рубками ухода обеспечивать формирование высокопродуктивных насаждений, начиная с молодого возраста. Рубками обновления и переформирования осуществлять омоложение насаждений, формирование устойчивых, разновозрастных древостоев;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не покрытых лесной растительностью землях, где не ожидается их зарастание в предстоящем ревизионном периоде естественным путем хвойными породами, проектируются лесные культуры;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лесовосстановительные мероприятия осуществлять с учетом лесорастительных условий и экономических возможностей предприятия. Создаваемые лесные культуры по своим качественным показателям должны соответствовать требованиям отраслевых стандартов;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рубках промежуточного пользования максимально сохранять существующий хвойный подрост, а при отсутствии его – содействовать появлению;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целях оздоровления санитарного состояния древостоев, где имеются ослабленные от лесных пожаров и болезней леса деревья, проектируются выборочные санитарные рубки. При более сильной степени повреждения древостоев намечены сплошные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санрубки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сухостоя и захламленности назначены в необходимых случаях повсеместно для улучшения, помимо санитарного, эстетических свойств ландшафтного выдела;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живого напочвенного покрова, нарушенного при чрезмерном рекреационном пользовании, предусматривается за счет временного прекращения пользования данными участками в целях отдыха;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крупных лесных пожаров осуществить противопожарное обустройство территории и выполнять профилактические мероприятия в соответствии с планом противопожарного устройства.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экологической обстановки намечается усилить охрану лесов от пожаров, упорядочить использование побочных ресурсов (сбор грибов и ягод), а также повысить качество выполняемых лесохозяйственных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лесокультурных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выполнения перечисленных задач необходимо внедрить геоинформационную систему, которая является наиболее перспективным инструментом государственного управления лесами.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ГИС-технологии позволит лесхозу поднять на качественно высокий уровень систему постоянного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лесного фонда, выполнением лесохозяйственных мероприятий, явится базовым средством для осуществления лесного мониторинга, ведения кадастра лесных земель и учета лесного фонда.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производственного экологического контроля (мониторинга)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характером изменения всех компонентов экосистемы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Мониторинг загрязнения атмосферного воздуха</w:t>
      </w: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контроле за соблюдением установленных нормативов ПДВ основными являются прямые методы, использующие измерение концентрации вредных веществ и объемов </w:t>
      </w:r>
      <w:proofErr w:type="spell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смеси на выходе из источника и сопоставление этих величин </w:t>
      </w:r>
      <w:proofErr w:type="gram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принятыми в проектах.</w:t>
      </w: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-Определение содержания вредных примесей в </w:t>
      </w:r>
      <w:proofErr w:type="spell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смеси и объема отходящих газов должны проводиться по методикам, утвержденным </w:t>
      </w:r>
      <w:proofErr w:type="spell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Госкомгидрометом</w:t>
      </w:r>
      <w:proofErr w:type="spell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-Для проведения замеров рекомендуется заключать договор со специализированными организациями.</w:t>
      </w:r>
    </w:p>
    <w:p w:rsidR="001368E6" w:rsidRPr="00CB69F3" w:rsidRDefault="001368E6" w:rsidP="00136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Снегохимическое</w:t>
      </w:r>
      <w:proofErr w:type="spell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обследование территории проводится с целью контроля загрязнения атмосферы в период залегания снежного покрова и получения данных о пространственном распределении загрязняющих веществ на территории.</w:t>
      </w:r>
    </w:p>
    <w:p w:rsidR="001368E6" w:rsidRPr="00CB69F3" w:rsidRDefault="001368E6" w:rsidP="00136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Отбор проб проводится ежегодно в конце зимы в период максимального </w:t>
      </w:r>
      <w:proofErr w:type="spell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влагозапаса</w:t>
      </w:r>
      <w:proofErr w:type="spell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снеге (конец февраля – начало марта).</w:t>
      </w:r>
    </w:p>
    <w:p w:rsidR="001368E6" w:rsidRPr="00CB69F3" w:rsidRDefault="001368E6" w:rsidP="00136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Пробы отбирают с помощью снегомера ВС-43 на </w:t>
      </w:r>
      <w:proofErr w:type="gramStart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участках</w:t>
      </w:r>
      <w:proofErr w:type="gramEnd"/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 нарушенных ветровой эрозией и характеризующихся средней высотой снежного покрова для опробуемой территории.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5271" w:rsidRDefault="00C55271" w:rsidP="001368E6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MS Mincho" w:hAnsi="Times New Roman" w:cs="Times New Roman"/>
          <w:sz w:val="24"/>
          <w:szCs w:val="24"/>
          <w:lang w:eastAsia="ru-RU"/>
        </w:rPr>
        <w:t>Мониторинг загрязнения почвенного покрова и растительности</w:t>
      </w:r>
    </w:p>
    <w:p w:rsidR="001368E6" w:rsidRPr="00CB69F3" w:rsidRDefault="001368E6" w:rsidP="0013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мониторинга производится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 загрязненности почв, и анализируются концентрации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токсикантов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абсолютным значениям. 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состояния почвенного покрова и растительности на территории устанавливается на основании сведений о составе загрязняющих веществ, выбрасываемых в атмосферу от источников выбросов, и включает в себя: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показателей, характеризующих сезонные или краткосрочные изменения свойств почв (влажность, рН, содержанию доступных растениям питательных веществ);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показателей, характеризующий долгосрочные изменения, проявляющиеся в течени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5-10лет и более, отражающие неблагоприятные тенденции изменения свойств в результате загрязнения (содержание и запас гумуса, состав обменных катионов, общую щелочность, кислотность, содержание солей);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почвенного покрова и растительности на содержание тяжелых металлов и других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токсикантов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проб почв и растительности проводят не менее 1 раза в год в теплый период.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химического анализа объединенную пробу составляют не менее чем из пяти точечных проб, взятых с одной пробной площадки (ГОСТ 17.4.4.02-84 охрана природы.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Почвы. 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отбора проб для химического, бактериологического и гельминтологического анализа).</w:t>
      </w:r>
      <w:proofErr w:type="gramEnd"/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и периодичность отбора проб, перечень контролируемых показателей должны быть согласованы с органами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деградации и химического загрязнения почв предполагает: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морфологических, физических и химических свойств почв (гумус, рН, содержание элементов питания растений, плотность сложения и т.д.) с оценкой уровня экологического качества;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соответствия содержания в почвах тяжелых металлов (ртуть, свинец, мышьяк, цианиды) требованиям нормативных документов;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содержания в почвах нитритов, нитратов, гидрокарбонатов, органического углерода требованиям нормативных документов.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мониторинговые исследования по загрязнению и деградации почвенного покрова не реже одного раза в год в течение вегетационного периода.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санитарно-гигиенического состояния по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чв вкл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оценку санитарно-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бактериологических параметров: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несанкционированных скоплений бытового мусора;</w:t>
      </w:r>
    </w:p>
    <w:p w:rsidR="001368E6" w:rsidRPr="00CB69F3" w:rsidRDefault="001368E6" w:rsidP="0013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микробиологических показателей (общее бактериальное число,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колититр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титр протея, яйца гельминтов).</w:t>
      </w:r>
    </w:p>
    <w:p w:rsidR="00C55271" w:rsidRDefault="001368E6" w:rsidP="00C5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общим санитарным состоянием почвенной поверхности следует проводить не реже одного раза в месяц. Плановые мониторинговые наблюдения для оценки санитарно-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паразитологических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бактериологических параметров почвы должны производиться один раз в год в течение вегетационного периода (в соответствии с ГОСТ 17.4.4.02-84).</w:t>
      </w:r>
    </w:p>
    <w:p w:rsidR="00C55271" w:rsidRPr="00C55271" w:rsidRDefault="00C55271" w:rsidP="00C55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71" w:rsidRDefault="00C55271" w:rsidP="00C55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71" w:rsidRDefault="00C55271" w:rsidP="00C55271">
      <w:pPr>
        <w:tabs>
          <w:tab w:val="left" w:pos="3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5A67" w:rsidRDefault="00F95A67" w:rsidP="00C55271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7.  Охрана памятников культурного наследия</w:t>
      </w:r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25.06.2002 №73-ФЗ «Об объектах культурного наследия (памятниках истории и  культуры) народов Российской Федерации» памятники истории и культуры местного значения, принятые на государственную охрану отнесены к объектам культурного наследия регионального значения и включены в реестр объектов культурного наследия регионального значения.</w:t>
      </w:r>
      <w:proofErr w:type="gramEnd"/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Красноярского края  в настоящее время находятся 27 объектов археологического наследия и 16 выявленных объектов археологического наследия, которые находятся на государственной охране и включены в единый государственный реестр объектов культурного наследия (памятников истории и  культуры) регионального (краевого) значения.</w:t>
      </w:r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Таёжнинский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и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культурного наследия не выявлены. Поэтому, на графических материалах Проекта генерального плана </w:t>
      </w:r>
      <w:proofErr w:type="spell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археологического наследия не показаны.</w:t>
      </w:r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 Технико-экономические показатели</w:t>
      </w:r>
    </w:p>
    <w:p w:rsidR="001368E6" w:rsidRPr="00CB69F3" w:rsidRDefault="001368E6" w:rsidP="001368E6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стоимость на 1 очередь строительства по видам затрат приведена в таблице    № 7-1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8-1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160"/>
      </w:tblGrid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ценах 2011г., млн. руб.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10856,0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77,75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культурно-бытового обслуживания</w:t>
            </w:r>
          </w:p>
        </w:tc>
        <w:tc>
          <w:tcPr>
            <w:tcW w:w="198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1877,9</w:t>
            </w:r>
          </w:p>
        </w:tc>
        <w:tc>
          <w:tcPr>
            <w:tcW w:w="216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оборудование, в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1017,04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143,93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-канализация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216,14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431,85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транспорт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Итого:</w:t>
            </w:r>
          </w:p>
        </w:tc>
        <w:tc>
          <w:tcPr>
            <w:tcW w:w="198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13963,94</w:t>
            </w:r>
          </w:p>
        </w:tc>
        <w:tc>
          <w:tcPr>
            <w:tcW w:w="216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</w:tbl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по каждому из разделов подсчитаны в ценах 1984 года и по индексу цен (ГУ «Региональный центр по ценообразованию в строительстве Красноярского края») переведены в цены 2011 года. Индекс пересчета сметной стоимости в текущих ценах к уровню цен 2011г равен 77,69. На все последующие годы применять индекс изменения цен.</w:t>
      </w:r>
    </w:p>
    <w:p w:rsidR="00F95A67" w:rsidRDefault="00F95A67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67" w:rsidRDefault="00F95A67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67" w:rsidRDefault="00F95A67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67" w:rsidRDefault="00F95A67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Технико-экономические показатели проекта приведены в таблице № 8-2.</w:t>
      </w: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8.2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3"/>
        <w:gridCol w:w="1440"/>
        <w:gridCol w:w="1439"/>
        <w:gridCol w:w="1259"/>
        <w:gridCol w:w="1259"/>
      </w:tblGrid>
      <w:tr w:rsidR="001368E6" w:rsidRPr="00CB69F3" w:rsidTr="001C5C0A"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Современ-ное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2011г.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 (2021г.)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lang w:eastAsia="ru-RU"/>
              </w:rPr>
              <w:t>(с уч.1оч.)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земель в границах поселка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978,7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Жилой зоны 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1368E6" w:rsidRPr="00CB69F3" w:rsidTr="001C5C0A"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б)2-3 этажная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много-квартирная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застройка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в) 5-ти этажная застройка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г) детские сады и школы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д) общественно-деловая, спортивная, больничная зоны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е) зеленые насаждения общего пользования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ж) улицы, дороги, проезды, площади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и) Иные зоны, в том числе: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-промышленные предприятия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-транспортные предприятия и индивидуальные гаражи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- 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 инфраструктуры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22,7</w:t>
            </w:r>
          </w:p>
        </w:tc>
      </w:tr>
      <w:tr w:rsidR="001368E6" w:rsidRPr="00CB69F3" w:rsidTr="001C5C0A">
        <w:trPr>
          <w:trHeight w:val="59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вне жилой зоны, в том числе: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469,2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а) производственная зона,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-промышленные предприятия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319,5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-транспортные предприятия и индивидуальные гаражи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1368E6" w:rsidRPr="00CB69F3" w:rsidTr="001C5C0A">
        <w:trPr>
          <w:trHeight w:val="314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-объекты инженерной инфраструктуры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12,15</w:t>
            </w:r>
          </w:p>
        </w:tc>
      </w:tr>
      <w:tr w:rsidR="001368E6" w:rsidRPr="00CB69F3" w:rsidTr="001C5C0A">
        <w:trPr>
          <w:trHeight w:val="313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  <w:r w:rsidR="00857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8E6" w:rsidRPr="00CB69F3" w:rsidTr="001C5C0A">
        <w:trPr>
          <w:trHeight w:val="637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б) территория внешнего транспорта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13,6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85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в) улицы</w:t>
            </w:r>
            <w:r w:rsidR="00857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37,45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г) санитарно-защитное озеленение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д) озеленение ландшафтных территорий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63,7</w:t>
            </w:r>
          </w:p>
        </w:tc>
      </w:tr>
      <w:tr w:rsidR="001368E6" w:rsidRPr="00CB69F3" w:rsidTr="001C5C0A">
        <w:trPr>
          <w:trHeight w:val="153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и прочие территории жилой зоны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1368E6" w:rsidRPr="00CB69F3" w:rsidTr="001C5C0A">
        <w:trPr>
          <w:trHeight w:val="152"/>
        </w:trPr>
        <w:tc>
          <w:tcPr>
            <w:tcW w:w="720" w:type="dxa"/>
          </w:tcPr>
          <w:p w:rsidR="001368E6" w:rsidRPr="00CB69F3" w:rsidRDefault="00857D07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3" w:type="dxa"/>
          </w:tcPr>
          <w:p w:rsidR="001368E6" w:rsidRPr="00CB69F3" w:rsidRDefault="00857D07" w:rsidP="00857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лесного фонда, переводимые в населенный пункт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аёжный</w:t>
            </w:r>
            <w:proofErr w:type="spell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1368E6" w:rsidRPr="00CB69F3" w:rsidRDefault="00857D0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857D0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857D0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128,73*</w:t>
            </w:r>
          </w:p>
        </w:tc>
        <w:tc>
          <w:tcPr>
            <w:tcW w:w="1259" w:type="dxa"/>
            <w:vAlign w:val="center"/>
          </w:tcPr>
          <w:p w:rsidR="001368E6" w:rsidRPr="00CB69F3" w:rsidRDefault="00857D07" w:rsidP="00C2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C23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7*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занятого населения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–в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сего, из них:</w:t>
            </w:r>
          </w:p>
        </w:tc>
        <w:tc>
          <w:tcPr>
            <w:tcW w:w="1440" w:type="dxa"/>
            <w:vAlign w:val="center"/>
          </w:tcPr>
          <w:p w:rsidR="001368E6" w:rsidRPr="00CB69F3" w:rsidRDefault="00857D07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./% от числен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2,39/41,0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7,6/49,7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9,8/56,1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в градообразующей группе</w:t>
            </w:r>
          </w:p>
        </w:tc>
        <w:tc>
          <w:tcPr>
            <w:tcW w:w="1440" w:type="dxa"/>
            <w:vAlign w:val="center"/>
          </w:tcPr>
          <w:p w:rsidR="001368E6" w:rsidRPr="00CB69F3" w:rsidRDefault="00857D0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1368E6"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./% 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1,67/28,6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5,2/34,7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6,5/37,1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-в обслуживающей группе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0,72/12,4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2,4/15,0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3,3/19,0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– всего,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lang w:eastAsia="ru-RU"/>
              </w:rPr>
              <w:t>110,24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437,5</w:t>
            </w:r>
          </w:p>
        </w:tc>
      </w:tr>
      <w:tr w:rsidR="001368E6" w:rsidRPr="00CB69F3" w:rsidTr="001C5C0A">
        <w:trPr>
          <w:trHeight w:val="562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Убыль жилищного фонда-всего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25,74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жилищное строительство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Жилищная обеспеченность населения общей площадью 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культурно-бытового обслуживания населения: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Детские дошкольные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1755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Общеобразовательные школы-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2622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./см.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 детской молочной кухни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5,2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2450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78,8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всех видов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 торг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5245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бытового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126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42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пл. пола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42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Крытые бассейны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м2пл пола</w:t>
            </w: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1368E6" w:rsidRPr="00CB69F3" w:rsidTr="001C5C0A">
        <w:trPr>
          <w:trHeight w:val="370"/>
        </w:trPr>
        <w:tc>
          <w:tcPr>
            <w:tcW w:w="720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3423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физкультурно-спортивных сооружений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1368E6" w:rsidRPr="00CB69F3" w:rsidTr="001C5C0A">
        <w:trPr>
          <w:trHeight w:val="3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</w:t>
            </w:r>
            <w:proofErr w:type="spellEnd"/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3" w:type="dxa"/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Общая протяженность линий общественного пассажирского транспорта (автобус)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8,0</w:t>
            </w:r>
          </w:p>
        </w:tc>
      </w:tr>
      <w:tr w:rsidR="001368E6" w:rsidRPr="00CB69F3" w:rsidTr="001C5C0A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42,2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дивидуальным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(приведен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ед./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.ж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инфраструкту-ра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благоустройство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Водопотребление-всего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м3/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5534,0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горводопровода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5302,0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3232,0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4338,0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282,0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-борных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сооружений, в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м3/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-водозабор поверхностных вод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-водозаборов подземных вод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6480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Среднесуточное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водопотреб-ление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л/сутки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проектиру-емых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водопровода, подающего и кольцевого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6,0+11,6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6,0+13,0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м3/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AB13A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4558,0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-хозяйственно-бытовые 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857D07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AB13A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3154,0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4276,0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-производственные сточные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AB13A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282,0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проект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AB13AB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потребление электроэнергии на  поселок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кВт-ч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35888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Удельное потребление электроэнергии на  1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кВт-ч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чел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2051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Потребная нагрузка электроэнергии 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кВт-час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11215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 на 1 чел.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\чел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641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 на 1 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Вт\м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проект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тепл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Гкал/час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74,18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“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74,18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новых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5,65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телевизион-ным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6493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новых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2,4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поверхностного водоотведения: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-закрытая ливневая сеть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15,54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-устройство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водоотводных</w:t>
            </w:r>
            <w:proofErr w:type="gramEnd"/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канав и труб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22,02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-очистные сооружения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</w:t>
            </w:r>
            <w:proofErr w:type="spellEnd"/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Усовершенствованная свалка </w:t>
            </w:r>
          </w:p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 и скотомогильник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жидких нечистот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Ориентировочная стоимость </w:t>
            </w:r>
            <w:proofErr w:type="gram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первоочередного</w:t>
            </w:r>
            <w:proofErr w:type="gram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строитель-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ства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ценах 2011г.)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-культурно-бытовое </w:t>
            </w:r>
            <w:proofErr w:type="spellStart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1017,04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68E6" w:rsidRPr="00CB69F3" w:rsidTr="001C5C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6" w:rsidRPr="00CB69F3" w:rsidRDefault="001368E6" w:rsidP="001C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E6" w:rsidRPr="00CB69F3" w:rsidRDefault="001368E6" w:rsidP="001C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Default="00150125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150125" w:rsidRDefault="00150125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1.* Информация о лесных участках, планируемых для включения в границу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аёжный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в таблицах № 8.3, 8.4. и на Схемах лесных участков (приложения тома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0125" w:rsidRPr="00150125" w:rsidRDefault="00150125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2.** Земельные участки сельскохозяйственного назначения (пастбища) должны быть переведены в земли промышленности, т.к. находятся в санитарно-защитных зонах существующих промпредприятий.</w:t>
      </w:r>
    </w:p>
    <w:p w:rsidR="001368E6" w:rsidRPr="00CB69F3" w:rsidRDefault="001368E6" w:rsidP="00136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68E6" w:rsidRPr="00CB69F3" w:rsidSect="001C5C0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CB69F3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E6" w:rsidRPr="004B33D4" w:rsidRDefault="001368E6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 9.  Приложения</w:t>
      </w: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686E" w:rsidRPr="004B33D4" w:rsidRDefault="00E6686E" w:rsidP="001368E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8E6" w:rsidRDefault="001368E6" w:rsidP="001368E6"/>
    <w:p w:rsidR="00E6686E" w:rsidRPr="00E6686E" w:rsidRDefault="00E6686E" w:rsidP="00E6686E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E6686E">
        <w:rPr>
          <w:rFonts w:ascii="Calibri" w:eastAsia="Times New Roman" w:hAnsi="Calibri" w:cs="Calibri"/>
          <w:b/>
          <w:sz w:val="32"/>
          <w:szCs w:val="32"/>
          <w:lang w:eastAsia="ru-RU"/>
        </w:rPr>
        <w:lastRenderedPageBreak/>
        <w:t>Г</w:t>
      </w:r>
      <w:r w:rsidRPr="00E6686E">
        <w:rPr>
          <w:rFonts w:ascii="Calibri" w:eastAsia="Times New Roman" w:hAnsi="Calibri" w:cs="Calibri"/>
          <w:sz w:val="16"/>
          <w:szCs w:val="16"/>
          <w:lang w:eastAsia="ru-RU"/>
        </w:rPr>
        <w:t xml:space="preserve"> Приложение № 1</w:t>
      </w:r>
    </w:p>
    <w:p w:rsidR="00E6686E" w:rsidRPr="00E6686E" w:rsidRDefault="00E6686E" w:rsidP="00E6686E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8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Муниципальному контракту </w:t>
      </w:r>
    </w:p>
    <w:p w:rsidR="00E6686E" w:rsidRPr="00E6686E" w:rsidRDefault="00E6686E" w:rsidP="00E6686E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686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14  апреля 2011г. № 18\8646</w:t>
      </w:r>
    </w:p>
    <w:p w:rsidR="00E6686E" w:rsidRPr="00E6686E" w:rsidRDefault="00E6686E" w:rsidP="00E668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6E" w:rsidRPr="00E6686E" w:rsidRDefault="00E6686E" w:rsidP="00E66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Техническое </w:t>
      </w: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</w:p>
    <w:p w:rsidR="00E6686E" w:rsidRPr="00E6686E" w:rsidRDefault="00E6686E" w:rsidP="00E66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E6686E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 xml:space="preserve">разработку </w:t>
      </w: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проекта генерального плана п. </w:t>
      </w:r>
      <w:proofErr w:type="gram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Таёжный</w:t>
      </w:r>
      <w:proofErr w:type="gram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</w:t>
      </w:r>
    </w:p>
    <w:p w:rsidR="00E6686E" w:rsidRPr="00E6686E" w:rsidRDefault="00E6686E" w:rsidP="00E66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1. Общая часть 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1.1. Вид документации: 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Генеральный план п. Таёжный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1.2. Заказчик: </w:t>
      </w: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муниципальной собственностью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1.3. Основания для разработки: </w:t>
      </w: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Градостроительный кодекс Российской Федерации от 29 декабря 2004 года </w:t>
      </w:r>
      <w:r w:rsidRPr="00E6686E">
        <w:rPr>
          <w:rFonts w:ascii="Times New Roman" w:eastAsia="Times New Roman" w:hAnsi="Times New Roman" w:cs="Times New Roman"/>
          <w:color w:val="000000"/>
          <w:w w:val="72"/>
          <w:lang w:eastAsia="ru-RU"/>
        </w:rPr>
        <w:t xml:space="preserve">№ </w:t>
      </w: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190-ФЗ (ст. 8), долгосрочная краевая целевая программа «О территориальном планировании края на 2009-2011 годы»,  долгосрочная районная целевая программа «Осуществление градостроительной деятельности в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Богучанском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районе» на 2010-2012 годы.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1.4. Объект территориального планирования: 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Территория п.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Таёжный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края. 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1.5. Источники финансирования:</w:t>
      </w: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 Красноярского края, бюджет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района.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1.6. Сроки выполнения работ: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сроки и этапы разработки проекта определяются календарным планом.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2. Требования к разработке проекта генерального плана п. </w:t>
      </w:r>
      <w:proofErr w:type="gram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Таёжный</w:t>
      </w:r>
      <w:proofErr w:type="gram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</w:t>
      </w:r>
    </w:p>
    <w:p w:rsidR="00E6686E" w:rsidRPr="00E6686E" w:rsidRDefault="00E6686E" w:rsidP="00E668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2.1. Цель работы: </w:t>
      </w:r>
    </w:p>
    <w:p w:rsidR="00E6686E" w:rsidRPr="00E6686E" w:rsidRDefault="00E6686E" w:rsidP="00E6686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Определение назначения территории поселения  исходя из совокупности социальных, экономических, экологических и иных факторов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граждан.</w:t>
      </w:r>
    </w:p>
    <w:p w:rsidR="00E6686E" w:rsidRPr="00E6686E" w:rsidRDefault="00E6686E" w:rsidP="00E6686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Обеспечение устойчивого развития территории поселения  путём разработки долгосрочной территориальной стратегии, учитывающей, в том числе, необходимость достижения социально-экономического развития поселения и обеспечения высоких жизненных стандартов населения.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2.2. Задачи работы: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Определение долгосрочной стратегии и этапов градостроительного планирования развития территории поселка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Таёжный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края. Выбор оптимального решения архитектурно-планировочной организации и функционального зонирования территории поселка Таёжный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края.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2.3. Исходные данные для разработки проекта генерального плана п. </w:t>
      </w:r>
      <w:proofErr w:type="gram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Таёжный</w:t>
      </w:r>
      <w:proofErr w:type="gram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Имеющиеся исходные данные предоставляются Заказчиком. Заказчик оказывает содействие Исполнителю в сборе необходимых для выполнения работы исходных данных. Исполнитель обязан организовать сбор исходных данных, при непосредственном участии и содействии Заказчика. Актуализация картографических, топографических и пр. имеющихся материалов проводится за счет стоимости разработки проекта Исполнителем.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Заказчик предоставляет для работы  исходные материалы по запросам  Исполнителя, в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>.: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Схему размещения жилищно-гражданского строительства в населенном пункте  (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>, при наличии указанного документа).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Проект установления водоохраной зоны и прибрежных защитных полос реки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 Картографические и аналитические материалы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- Действующие дежурные планы (при наличии).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Проект зон охраны объектов культурного наследия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Топографическую основу масштаба 1:10000, 1:2000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План красных линий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План отводов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lastRenderedPageBreak/>
        <w:t xml:space="preserve">- Комплект действующих нормативных правовых актов, иных нормативных документов органов местного самоуправления в соответствии с запросом исполнителя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Данные земельного кадастра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Материалы по зонам с особыми условиями использования территорий и соответствующими ограничениями (при наличии).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Иные материалы в соответствии с запросами.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Исходная нормативно-правовая документация: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-  утвержденная структура администрации муниципального образования;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- постановления и распоряжения администрации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и администрации                     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Таёжнинского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сельсовета;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- решения Советов депутатов, регламентирующие порядок подготовки и утверждения документов территориального планирования, порядок организации и проведения публичных слушаний по проекту Генерального плана.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2.4.</w:t>
      </w:r>
      <w:r w:rsidRPr="00E6686E">
        <w:rPr>
          <w:rFonts w:ascii="Times New Roman" w:eastAsia="Times New Roman" w:hAnsi="Times New Roman" w:cs="Times New Roman"/>
          <w:lang w:eastAsia="ru-RU"/>
        </w:rPr>
        <w:t> </w:t>
      </w: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Этапы разработки проекта Генерального плана:</w:t>
      </w:r>
    </w:p>
    <w:p w:rsidR="00E6686E" w:rsidRPr="00E6686E" w:rsidRDefault="00E6686E" w:rsidP="00E6686E">
      <w:pPr>
        <w:tabs>
          <w:tab w:val="num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2.4.1 Сбор и анализ исходных данных о территории п. Таёжный. 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2.4.2 Разработка проекта Генерального плана и Правил землепользования и застройки.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2.4.3 Согласование проекта Генерального плана и Правил землепользования и застройки.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2.4.4 Проведение публичных слушаний по проекту Генерального плана.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2.4.5 Доработка проекта, утверждение проекта в соответствии с процедурой, установленной законом.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2.5. Требования к составу проекта Генерального плана.</w:t>
      </w:r>
    </w:p>
    <w:p w:rsidR="00E6686E" w:rsidRPr="00E6686E" w:rsidRDefault="00E6686E" w:rsidP="00E668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>2.5.1.</w:t>
      </w:r>
      <w:r w:rsidRPr="00E6686E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</w:t>
      </w:r>
      <w:r w:rsidRPr="00E6686E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>Генеральный план</w:t>
      </w:r>
      <w:r w:rsidRPr="00E6686E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должен содержать положения о территориальном планировании и соответствующие схемы (карты).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Положения о территориальном планировании, содержащиеся в генеральном плане, включают в себя: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1) цели и задачи территориального планирования;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2)перечень мероприятий по территориальному планированию и указание на последовательность их выполнения. </w:t>
      </w:r>
    </w:p>
    <w:p w:rsidR="00E6686E" w:rsidRPr="00E6686E" w:rsidRDefault="00E6686E" w:rsidP="00E6686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2.5.2.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 карт (схем), входящих в состав Генерального плана: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1. Сводная карта (схема) (основной чертеж) Генерального плана (карта (схема) 1);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 карта (схема) функциональных зон (карта (схема) 2);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3. карта (схема) административных границ (карта (схема) 3);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4. карта (схема) ограничений использования территорий (карта (схема) 4);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 xml:space="preserve">5. карта (схема) границ территорий и земель (карта (схема) 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6. карта (схема) развития объектов и сетей инженерно-технического обеспечения (карта (схема) 6);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7. карта (схема) развития объектов транспортной инфраструктуры (карта (схема) 7);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8. карта (схема) развития иных объектов, включая объекты социального обслуживания (карта (схема) 8).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Каждая из карт (схем) Генерального плана может быть представлена в виде: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а) одной карты (схемы);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б) нескольких карт (схем), включая фрагменты соответствующих карт (схем).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Сводная карта (схема) (основой чертеж) Генерального плана, иные карты (схемы), фрагменты карт (схем), которые определяются заданием заказчика на подготовку проекта Генерального плана или разработчиком по согласованию с заказчиком, с учетом площади территории, на которую распространяется действие Генерального плана, а также с учетом численности населения (существующей и прогнозируемой) соответствующих населенных пунктов, представляются в масштабе 1:5000.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Фрагменты карт (схем) могут выполняться в масштабах 1:5000-1:10000.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2.5.3. Содержание карт (схем), входящих в состав Генерального плана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1. На карте (схеме) 1 - Сводной карте (схеме) (основном чертеже) Генерального плана отображается информация, указанная в пунктах 2-10 настоящей главы.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 2. На карте (схеме) 2 - Карте (схеме) функциональных зон устанавливаются утверждаемые в составе Генерального плана границы функциональных зон - жилых зон, производственных зон, </w:t>
      </w:r>
      <w:r w:rsidRPr="00E6686E">
        <w:rPr>
          <w:rFonts w:ascii="Times New Roman" w:eastAsia="Times New Roman" w:hAnsi="Times New Roman" w:cs="Times New Roman"/>
          <w:lang w:eastAsia="ru-RU"/>
        </w:rPr>
        <w:lastRenderedPageBreak/>
        <w:t>рекреационных зон, иных функциональных зон развития территории с отображением параметров планируемого развития таких зон и с учетом информации, отображаемой на иных картах (схемах) Генерального плана.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3. На карте (схеме) 3 - Карте (схеме) административных границ: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1) отображаются существующие границы сельсовета. 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2) могут отображаться предложения по изменению границ (при наличии соответствующих обоснований в составе обосновывающих материалов к проекту Генерального плана).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4. На карте (схеме) 4 - Карте (схеме) ограничений использования территорий: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 xml:space="preserve">1) отображаются устанавливаемые в соответствии с законодательством Российской Федерации (в том числе утвержденные в составе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района),   границы зон с особыми условиями использования территорий: охранных, санитарно-защитных зон, зон охраны объектов культурного наследия,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зон, зон охраны источников питьевого водоснабжения, зон охраняемых объектов, иных зон с особыми условиями использования территорий, а также границы территорий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>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 xml:space="preserve">2) могут отображаться предложения по подготовке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 для внесения изменений в указанные документы территориального планирования применительно к установлению, изменению границ зон с особыми условиями использования территорий: охранных, санитарно-защитных зон, зон охраны объектов культурного наследия,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зон, зон охраны источников питьевого водоснабжения, зон охраняемых объектов, иных зон с особыми условиями использования территорий, а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также границы территорий, подверженных риску возникновения чрезвычайных ситуаций природного и техногенного характера и воздействия их последствий (при наличии соответствующих обоснований в составе обосновывающих материалов к проекту Генерального плана).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5. На карте (схеме) 5 - Карте (схеме) границ территорий и земель: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 xml:space="preserve">1) отображаются существующие, а также утвержденные в составе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границы земель  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значения, границы земель промышленности, энергетики, транспорта, связи, границы территорий объектов культурного наследия;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2) могут отображаться предложения по подготовке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 внесению изменений в документы территориального планирования Российской Федерации,  применительно к установлению, изменению границ земель сельскохозяйственного назначения, границ земель для обеспечения космической деятельности, границ земель обороны и безопасности, границ земель иного специального назначения, границ земель лесного фонда, границ земель водного фонда, границ земель особо охраняемых</w:t>
      </w:r>
      <w:proofErr w:type="gram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природных территорий федерального и регионального значения, границ земель промышленности, энергетики, транспорта, связи, границ территорий объектов культурного наследия (при наличии соответствующих обоснований в составе обосновывающих материалов к проекту Генерального плана).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6. На карте (схеме) 6 - Карте (схеме) развития объектов и сетей инженерно-технического обеспечения: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1) устанавливаются утверждаемые в составе Генерального плана границы зон планируемого размещения объектов капитального строительства местного значения - объектов электро-, тепл</w:t>
      </w: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, газо- и водоснабжения населения в границах поселения (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), городского округа;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2) отображаются: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границы земельных участков, которые предоставлены для размещения объектов и сетей инженерно-технического обеспечения федерального, регионального или местного значения, либо на которых размещены указанные объекты и сети;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утвержденные в составе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границы планируемого размещения объектов и сетей инженерно-технического обеспечения федерального, регионального значения, местного значения;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границы зон негативного воздействия существующих и планируемых к размещению объектов и сетей инженерно-технического обеспечения;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3) могут отображаться предложения по подготовке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 внесению изменений в документы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применительно к установлению, изменению границ планируемого размещения объектов и сетей инженерно-технического обеспечения федерального, регионального значения, местного значения   (при наличии соответствующих обоснований в составе обосновывающих материалов к проекту Генерального плана.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7. На карте (схеме) 7 - Карте (схеме) развития объектов транспортной инфраструктуры: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1) устанавливаются утверждаемые в составе Генерального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плана границы зон планируемого размещения объектов капитального строительства местного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значения - автомобильных дорог общего пользования, мостов и иных транспортных инженерных сооружений   в границах городского округа;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2) отображаются: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границы земельных участков, которые предоставлены для размещения объектов транспортной инфраструктуры федерального, регионального или местного значения, либо на которых размещены указанные объекты;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утвержденные в составе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границы планируемого размещения объектов транспортной инфраструктуры федерального, регионального значения, местного значения;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границы зон негативного воздействия существующих и планируемых к размещению объектов транспортной инфраструктуры;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3) могут отображаться предложения по подготовке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и внесению изменений в документы территориального планирования Российской Федерации, субъекта Российской Федерации, применительно к установлению, изменению границ планируемого размещения объектов транспортной инфраструктуры федерального, регионального значения, местного значения  (при наличии соответствующих обоснований в составе обосновывающих материалов к проекту Генерального плана).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8. На карте (схеме) 8 - Карте (схеме) развития иных объектов, включая объекты социального обслуживания: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1) устанавливаются утверждаемые в составе Генерального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плана границы зон планируемого размещения иных объектов капитального строительства местного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значения, которые не устанавливаются на картах (схемах) 6 и 7 и размещение которых необходимо для осуществления полномочий органов  местного самоуправления городского округа;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2) отображаются: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границы земельных участков, которые не отображаются на картах (схемах) 6 и 7 и которые предоставлены для размещения иных объектов федерального, регионального или местного значения, либо на которых размещены такие объекты;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 xml:space="preserve">утвержденные в составе документов территориального планирования Российской Федерации, Красноярского края,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границы планируемого размещения объектов, федерального, регионального значения, местного значения  которые не отображаются на картах (схемах) 6 и</w:t>
      </w:r>
      <w:r w:rsidRPr="00E6686E">
        <w:rPr>
          <w:rFonts w:ascii="Times New Roman" w:eastAsia="Times New Roman" w:hAnsi="Times New Roman" w:cs="Times New Roman"/>
          <w:lang w:val="en-US" w:eastAsia="ru-RU"/>
        </w:rPr>
        <w:t> </w:t>
      </w:r>
      <w:r w:rsidRPr="00E6686E">
        <w:rPr>
          <w:rFonts w:ascii="Times New Roman" w:eastAsia="Times New Roman" w:hAnsi="Times New Roman" w:cs="Times New Roman"/>
          <w:lang w:eastAsia="ru-RU"/>
        </w:rPr>
        <w:t>7;</w:t>
      </w:r>
      <w:proofErr w:type="gramEnd"/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границы зон негативного воздействия существующих и планируемых к размещению объектов, которые не отображаются на картах (схемах) 6 и 7;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9. Информация, отображаемая на картах (схемах) раздела 3 Генерального плана - "Карты (схемы) границ зон планируемого размещения объектов капитального строительства местного </w:t>
      </w:r>
      <w:r w:rsidRPr="00E6686E">
        <w:rPr>
          <w:rFonts w:ascii="Times New Roman" w:eastAsia="Times New Roman" w:hAnsi="Times New Roman" w:cs="Times New Roman"/>
          <w:lang w:eastAsia="ru-RU"/>
        </w:rPr>
        <w:lastRenderedPageBreak/>
        <w:t>значения", может представляться путем наложения такой информации на карты (схемы) раздела 2 Генерального плана - "Карты (схемы) границ территорий, земель и ограничений".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2.5.4. Разработка правил землепользования и застройки </w:t>
      </w:r>
      <w:r w:rsidRPr="00E6686E">
        <w:rPr>
          <w:rFonts w:ascii="Times New Roman" w:eastAsia="Times New Roman" w:hAnsi="Times New Roman" w:cs="Times New Roman"/>
          <w:lang w:eastAsia="ru-RU"/>
        </w:rPr>
        <w:t>выполняется в соответствии с требованиями гл. 4 Градостроительного кодекса РФ от 29.12.2004</w:t>
      </w: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6686E">
        <w:rPr>
          <w:rFonts w:ascii="Times New Roman" w:eastAsia="Times New Roman" w:hAnsi="Times New Roman" w:cs="Times New Roman"/>
          <w:lang w:eastAsia="ru-RU"/>
        </w:rPr>
        <w:t>г. №190 ФЗ и включают в себя: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1) порядок их применения и внесения изменений в указанные правила;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2) карту градостроительного зонирования;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3) градостроительные регламенты.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Порядок применения Правил землепользования и застройки и внесение в них изменений включает в себя положения: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 регулировании землепользования и застройки органами местного самоуправления;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 подготовке документации по планировке территории органами местного самоуправления;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 проведении публичных слушаний по вопросам землепользования и застройки;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 внесении изменений в правила землепользования и застройки;</w:t>
      </w:r>
    </w:p>
    <w:p w:rsidR="00E6686E" w:rsidRPr="00E6686E" w:rsidRDefault="00E6686E" w:rsidP="00E6686E">
      <w:pPr>
        <w:numPr>
          <w:ilvl w:val="0"/>
          <w:numId w:val="13"/>
        </w:num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 регулировании иных вопросов землепользования и застройки.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На карте градостроительного зонирования отображаются границы зон с особыми условиями использования территорий, границы территорий объектов культурного наследия.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 указываются:</w:t>
      </w:r>
    </w:p>
    <w:p w:rsidR="00E6686E" w:rsidRPr="00E6686E" w:rsidRDefault="00E6686E" w:rsidP="00E6686E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виды разрешенного использования земельных участков и объектов капитального строительства;</w:t>
      </w:r>
    </w:p>
    <w:p w:rsidR="00E6686E" w:rsidRPr="00E6686E" w:rsidRDefault="00E6686E" w:rsidP="00E6686E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предельные размеры земельных участков и предельные параметры разрешенного строительства, реконструкция объектов капитального строительства;</w:t>
      </w:r>
    </w:p>
    <w:p w:rsidR="00E6686E" w:rsidRPr="00E6686E" w:rsidRDefault="00E6686E" w:rsidP="00E6686E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2.6. Технические требования к проекту Генерального плана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2.6.1. Разработка Генерального плана должна осуществляться с использованием ГИС-технологий. Схемы, содержавшиеся в Генеральном плане, выполняются в бумажном и электронном виде. Цифровые данные схем, должны создаваться только на основе современных ГИС-технологий с использованием программных пакетов  </w:t>
      </w:r>
      <w:r w:rsidRPr="00E6686E">
        <w:rPr>
          <w:rFonts w:ascii="Times New Roman" w:eastAsia="Times New Roman" w:hAnsi="Times New Roman" w:cs="Times New Roman"/>
          <w:lang w:val="en-US" w:eastAsia="ru-RU"/>
        </w:rPr>
        <w:t>MapInfo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686E">
        <w:rPr>
          <w:rFonts w:ascii="Times New Roman" w:eastAsia="Times New Roman" w:hAnsi="Times New Roman" w:cs="Times New Roman"/>
          <w:lang w:val="en-US" w:eastAsia="ru-RU"/>
        </w:rPr>
        <w:t>AutoCAD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с координатной точностью, соответствующей масштабу 1:5000.  Семантические данные должны быть привязаны к графической информации и обеспечена  возможность их редактирования в электронном виде.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2.6.2. В бумажном виде схемы, содержащиеся в Генеральном плане поселения (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>), должны быть выполнены в масштабе 1:5000 или 1:2000.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2.6.3. При подготовке исходных данных должна быть выполнена обработка данных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спутникого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дистанционного зондирования земли (ДЗЗ) на территорию поселения (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),  трансформирование данных ДЗЗ в систему координат и графическое совмещение (привязка) переданных Заказчиком растровых схем к обработанным данным ДЗЗ, а также при необходимости их оцифровка. </w:t>
      </w:r>
    </w:p>
    <w:p w:rsidR="00E6686E" w:rsidRPr="00E6686E" w:rsidRDefault="00E6686E" w:rsidP="00E6686E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2.6.4. Перечень согласовывающих материалов и порядок организации проведения согласования документации устанавливаются в соответствии с требованиями статей 24-25, 28,  Градостроительного кодекса РФ.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2.6.5. Правила землепользования и застройки выполняются и передаются Заказчику в составе графических и текстовых материалов.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lastRenderedPageBreak/>
        <w:t xml:space="preserve">2.6.6. Документацию предоставить Заказчику в переплетенном виде на бумажных носителях и в электронном виде на </w:t>
      </w:r>
      <w:r w:rsidRPr="00E6686E">
        <w:rPr>
          <w:rFonts w:ascii="Times New Roman" w:eastAsia="Times New Roman" w:hAnsi="Times New Roman" w:cs="Times New Roman"/>
          <w:lang w:val="en-US" w:eastAsia="ru-RU"/>
        </w:rPr>
        <w:t>CD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(по 5 экз.), а также основные чертежи на твердой основе (в 1 экз.).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2.6.7. В соответствии с требованиями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Минрегион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России для процедуры согласования проекта генерального плана необходимо предоставить 26 дисков, содержащих копии проекта в формате </w:t>
      </w:r>
      <w:r w:rsidRPr="00E6686E">
        <w:rPr>
          <w:rFonts w:ascii="Times New Roman" w:eastAsia="Times New Roman" w:hAnsi="Times New Roman" w:cs="Times New Roman"/>
          <w:lang w:val="en-US" w:eastAsia="ru-RU"/>
        </w:rPr>
        <w:t>JPEG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, и один диск, содержащий две копии проекта (один в формате </w:t>
      </w:r>
      <w:r w:rsidRPr="00E6686E">
        <w:rPr>
          <w:rFonts w:ascii="Times New Roman" w:eastAsia="Times New Roman" w:hAnsi="Times New Roman" w:cs="Times New Roman"/>
          <w:lang w:val="en-US" w:eastAsia="ru-RU"/>
        </w:rPr>
        <w:t>JPEG</w:t>
      </w:r>
      <w:r w:rsidRPr="00E6686E">
        <w:rPr>
          <w:rFonts w:ascii="Times New Roman" w:eastAsia="Times New Roman" w:hAnsi="Times New Roman" w:cs="Times New Roman"/>
          <w:lang w:eastAsia="ru-RU"/>
        </w:rPr>
        <w:t xml:space="preserve"> и один в формате </w:t>
      </w:r>
      <w:r w:rsidRPr="00E6686E">
        <w:rPr>
          <w:rFonts w:ascii="Times New Roman" w:eastAsia="Times New Roman" w:hAnsi="Times New Roman" w:cs="Times New Roman"/>
          <w:lang w:val="en-US" w:eastAsia="ru-RU"/>
        </w:rPr>
        <w:t>MapInfo</w:t>
      </w:r>
      <w:r w:rsidRPr="00E6686E">
        <w:rPr>
          <w:rFonts w:ascii="Times New Roman" w:eastAsia="Times New Roman" w:hAnsi="Times New Roman" w:cs="Times New Roman"/>
          <w:lang w:eastAsia="ru-RU"/>
        </w:rPr>
        <w:t>).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2.7. Порядок рассмотрения, согласования и утверждения документации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2.7.1. На стадии разработки проекта, каждый разработанный этап (раздел), выполненный в соответствии с Календарным планом работ, Исполнитель на бумажном и электронном носителях представляет Заказчику и участвует в рассмотрении и согласовании этого этапа (раздела) проекта.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2.7.2. Согласование и подготовку к утверждению материалов завершенного в полном объеме проекта осуществляет Заказчик, при непосредственном участии Исполнителя, в порядке, установленном статьей 25, 32 Градостроительного кодекса Российской Федерации.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2.7.3. Для рассмотрения проекта в Управлении муниципальной собственностью администрации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 и в органах местного самоуправления п. Таёжный  Исполнитель подготавливает презентацию с кратким содержанием проекта.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b/>
          <w:bCs/>
          <w:lang w:eastAsia="ru-RU"/>
        </w:rPr>
        <w:t>2.8. Особые условия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2.8.1. Настоящее задание дополняется и уточняется по согласованию с Заказчиком и победителем конкурса (Исполнителем).</w:t>
      </w:r>
    </w:p>
    <w:p w:rsidR="00E6686E" w:rsidRPr="00E6686E" w:rsidRDefault="00E6686E" w:rsidP="00E66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86E">
        <w:rPr>
          <w:rFonts w:ascii="Times New Roman" w:eastAsia="Times New Roman" w:hAnsi="Times New Roman" w:cs="Times New Roman"/>
          <w:color w:val="000000"/>
          <w:lang w:eastAsia="ru-RU"/>
        </w:rPr>
        <w:t>2.8.2. Привлечение других организаций на правах субподряда не допускается.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2.8.3. Требования настоящего Технического задания могут изменяться и дополняться в процессе выполнения проектных работ по согласованию сторон.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 xml:space="preserve">2.8.4. Настоящее задание является неотъемлемой частью договора (муниципального контракта), на разработку генерального план п. Таёжный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E6686E" w:rsidRPr="00E6686E" w:rsidRDefault="00E6686E" w:rsidP="00E66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6686E" w:rsidRPr="00E6686E" w:rsidRDefault="00E6686E" w:rsidP="00E6686E">
      <w:pPr>
        <w:tabs>
          <w:tab w:val="left" w:pos="-34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ПОДРЯДЧИК</w:t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  <w:t>ЗАКАЗЧИК</w:t>
      </w:r>
    </w:p>
    <w:p w:rsidR="00E6686E" w:rsidRPr="00E6686E" w:rsidRDefault="00E6686E" w:rsidP="00E668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Генеральный директор</w:t>
      </w:r>
      <w:r w:rsidRPr="00E6686E">
        <w:rPr>
          <w:rFonts w:ascii="Times New Roman" w:eastAsia="Times New Roman" w:hAnsi="Times New Roman" w:cs="Times New Roman"/>
          <w:lang w:eastAsia="ru-RU"/>
        </w:rPr>
        <w:tab/>
        <w:t xml:space="preserve">Начальник управления </w:t>
      </w:r>
      <w:proofErr w:type="gramStart"/>
      <w:r w:rsidRPr="00E6686E">
        <w:rPr>
          <w:rFonts w:ascii="Times New Roman" w:eastAsia="Times New Roman" w:hAnsi="Times New Roman" w:cs="Times New Roman"/>
          <w:lang w:eastAsia="ru-RU"/>
        </w:rPr>
        <w:t>муниципальной</w:t>
      </w:r>
      <w:proofErr w:type="gramEnd"/>
      <w:r w:rsidRPr="00E668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86E" w:rsidRPr="00E6686E" w:rsidRDefault="00E6686E" w:rsidP="00E668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>ОАО «ПИ «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Новосибгражданпроект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>»</w:t>
      </w:r>
      <w:r w:rsidRPr="00E6686E">
        <w:rPr>
          <w:rFonts w:ascii="Times New Roman" w:eastAsia="Times New Roman" w:hAnsi="Times New Roman" w:cs="Times New Roman"/>
          <w:lang w:eastAsia="ru-RU"/>
        </w:rPr>
        <w:tab/>
        <w:t xml:space="preserve">собственностью </w:t>
      </w:r>
      <w:proofErr w:type="spellStart"/>
      <w:r w:rsidRPr="00E6686E">
        <w:rPr>
          <w:rFonts w:ascii="Times New Roman" w:eastAsia="Times New Roman" w:hAnsi="Times New Roman" w:cs="Times New Roman"/>
          <w:lang w:eastAsia="ru-RU"/>
        </w:rPr>
        <w:t>Богучанского</w:t>
      </w:r>
      <w:proofErr w:type="spellEnd"/>
      <w:r w:rsidRPr="00E6686E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М.В. Гусев</w:t>
      </w:r>
      <w:r w:rsidRPr="00E6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А.А. Матюшин</w:t>
      </w:r>
      <w:r w:rsidRPr="00E6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  <w:r w:rsidRPr="00E668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E668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</w:p>
    <w:p w:rsidR="00E6686E" w:rsidRPr="00E6686E" w:rsidRDefault="00E6686E" w:rsidP="00E66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38AA" w:rsidRDefault="00E6686E" w:rsidP="00E6686E">
      <w:r w:rsidRPr="00E6686E">
        <w:rPr>
          <w:rFonts w:ascii="Times New Roman" w:eastAsia="Times New Roman" w:hAnsi="Times New Roman" w:cs="Times New Roman"/>
          <w:lang w:eastAsia="ru-RU"/>
        </w:rPr>
        <w:t>«_____» апреля 2011 г.</w:t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</w:r>
      <w:r w:rsidRPr="00E6686E">
        <w:rPr>
          <w:rFonts w:ascii="Times New Roman" w:eastAsia="Times New Roman" w:hAnsi="Times New Roman" w:cs="Times New Roman"/>
          <w:lang w:eastAsia="ru-RU"/>
        </w:rPr>
        <w:tab/>
        <w:t>«_____» апреля 2011 г.</w:t>
      </w:r>
    </w:p>
    <w:sectPr w:rsidR="004338AA" w:rsidSect="001C5C0A">
      <w:headerReference w:type="default" r:id="rId30"/>
      <w:footerReference w:type="default" r:id="rId3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F2" w:rsidRDefault="006558F2" w:rsidP="001368E6">
      <w:pPr>
        <w:spacing w:after="0" w:line="240" w:lineRule="auto"/>
      </w:pPr>
      <w:r>
        <w:separator/>
      </w:r>
    </w:p>
  </w:endnote>
  <w:endnote w:type="continuationSeparator" w:id="0">
    <w:p w:rsidR="006558F2" w:rsidRDefault="006558F2" w:rsidP="001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Pr="00FA684B" w:rsidRDefault="006558F2" w:rsidP="001C5C0A">
    <w:pPr>
      <w:tabs>
        <w:tab w:val="left" w:pos="5904"/>
        <w:tab w:val="right" w:pos="9354"/>
      </w:tabs>
      <w:spacing w:before="480"/>
      <w:rPr>
        <w:rFonts w:ascii="Tahoma" w:hAnsi="Tahoma" w:cs="Tahom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Pr="00F26F8E" w:rsidRDefault="006558F2" w:rsidP="001C5C0A">
    <w:pPr>
      <w:tabs>
        <w:tab w:val="left" w:pos="5904"/>
        <w:tab w:val="right" w:pos="9354"/>
      </w:tabs>
      <w:spacing w:before="480"/>
      <w:rPr>
        <w:rFonts w:ascii="Tahoma" w:hAnsi="Tahoma" w:cs="Tahoma"/>
        <w:b/>
        <w:color w:val="8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F2" w:rsidRDefault="006558F2" w:rsidP="001368E6">
      <w:pPr>
        <w:spacing w:after="0" w:line="240" w:lineRule="auto"/>
      </w:pPr>
      <w:r>
        <w:separator/>
      </w:r>
    </w:p>
  </w:footnote>
  <w:footnote w:type="continuationSeparator" w:id="0">
    <w:p w:rsidR="006558F2" w:rsidRDefault="006558F2" w:rsidP="0013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13413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58F2" w:rsidRDefault="006558F2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67</w: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69</w: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74</w: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4841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97</w:t>
        </w:r>
        <w:r>
          <w:fldChar w:fldCharType="end"/>
        </w:r>
      </w:p>
    </w:sdtContent>
  </w:sdt>
  <w:p w:rsidR="006558F2" w:rsidRDefault="006558F2" w:rsidP="001C5C0A">
    <w:pPr>
      <w:pStyle w:val="ab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85387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104</w:t>
        </w:r>
        <w:r>
          <w:fldChar w:fldCharType="end"/>
        </w:r>
      </w:p>
    </w:sdtContent>
  </w:sdt>
  <w:p w:rsidR="006558F2" w:rsidRPr="00BC33C9" w:rsidRDefault="006558F2" w:rsidP="001C5C0A">
    <w:pPr>
      <w:pStyle w:val="ab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96645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58F2" w:rsidRDefault="006558F2" w:rsidP="001C5C0A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394230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558F2" w:rsidRPr="00BC33C9" w:rsidRDefault="006558F2" w:rsidP="001C5C0A">
    <w:pPr>
      <w:pStyle w:val="ab"/>
      <w:ind w:right="360"/>
      <w:jc w:val="right"/>
      <w:rPr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64928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6558F2" w:rsidRDefault="006558F2" w:rsidP="001C5C0A">
    <w:pPr>
      <w:pStyle w:val="ab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78584"/>
      <w:docPartObj>
        <w:docPartGallery w:val="Page Numbers (Top of Page)"/>
        <w:docPartUnique/>
      </w:docPartObj>
    </w:sdtPr>
    <w:sdtContent>
      <w:p w:rsidR="006558F2" w:rsidRDefault="006558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6558F2" w:rsidRDefault="006558F2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  <w:p w:rsidR="006558F2" w:rsidRDefault="006558F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F2" w:rsidRDefault="006558F2" w:rsidP="001C5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56</w:t>
    </w:r>
    <w:r>
      <w:rPr>
        <w:rStyle w:val="ad"/>
      </w:rPr>
      <w:fldChar w:fldCharType="end"/>
    </w:r>
  </w:p>
  <w:p w:rsidR="006558F2" w:rsidRDefault="006558F2" w:rsidP="001C5C0A">
    <w:pPr>
      <w:pStyle w:val="ab"/>
      <w:ind w:right="360"/>
    </w:pPr>
  </w:p>
  <w:p w:rsidR="006558F2" w:rsidRDefault="006558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2EC"/>
    <w:multiLevelType w:val="hybridMultilevel"/>
    <w:tmpl w:val="A3CEBC16"/>
    <w:lvl w:ilvl="0" w:tplc="FFFFFFFF">
      <w:start w:val="1"/>
      <w:numFmt w:val="bullet"/>
      <w:pStyle w:val="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D882632"/>
    <w:multiLevelType w:val="hybridMultilevel"/>
    <w:tmpl w:val="ED242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87E06"/>
    <w:multiLevelType w:val="multilevel"/>
    <w:tmpl w:val="60483C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5">
    <w:nsid w:val="24E5195D"/>
    <w:multiLevelType w:val="hybridMultilevel"/>
    <w:tmpl w:val="ABEAA09C"/>
    <w:lvl w:ilvl="0" w:tplc="5D2C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973A8"/>
    <w:multiLevelType w:val="hybridMultilevel"/>
    <w:tmpl w:val="081EC7E6"/>
    <w:lvl w:ilvl="0" w:tplc="CA34CE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B3D659E"/>
    <w:multiLevelType w:val="hybridMultilevel"/>
    <w:tmpl w:val="392C975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9">
    <w:nsid w:val="45A17AA4"/>
    <w:multiLevelType w:val="hybridMultilevel"/>
    <w:tmpl w:val="0BEA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230B07"/>
    <w:multiLevelType w:val="hybridMultilevel"/>
    <w:tmpl w:val="26222CA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B6B64CD"/>
    <w:multiLevelType w:val="hybridMultilevel"/>
    <w:tmpl w:val="5F8A9866"/>
    <w:lvl w:ilvl="0" w:tplc="D64A7C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37D05"/>
    <w:multiLevelType w:val="hybridMultilevel"/>
    <w:tmpl w:val="413E4F6C"/>
    <w:lvl w:ilvl="0" w:tplc="27483D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A115A4"/>
    <w:multiLevelType w:val="hybridMultilevel"/>
    <w:tmpl w:val="CB7CF288"/>
    <w:lvl w:ilvl="0" w:tplc="90080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6"/>
    <w:rsid w:val="00035A42"/>
    <w:rsid w:val="000453F6"/>
    <w:rsid w:val="000733BB"/>
    <w:rsid w:val="000E50AC"/>
    <w:rsid w:val="001368E6"/>
    <w:rsid w:val="00150125"/>
    <w:rsid w:val="001C5C0A"/>
    <w:rsid w:val="003130D0"/>
    <w:rsid w:val="003A3FFB"/>
    <w:rsid w:val="004338AA"/>
    <w:rsid w:val="004B33D4"/>
    <w:rsid w:val="004B3BA9"/>
    <w:rsid w:val="00531057"/>
    <w:rsid w:val="00646680"/>
    <w:rsid w:val="006558F2"/>
    <w:rsid w:val="006A1D91"/>
    <w:rsid w:val="006E2C54"/>
    <w:rsid w:val="00704AF3"/>
    <w:rsid w:val="008015F7"/>
    <w:rsid w:val="00857D07"/>
    <w:rsid w:val="009666E6"/>
    <w:rsid w:val="009F3AF8"/>
    <w:rsid w:val="00A246F8"/>
    <w:rsid w:val="00AB13AB"/>
    <w:rsid w:val="00AC2567"/>
    <w:rsid w:val="00AD7525"/>
    <w:rsid w:val="00B26668"/>
    <w:rsid w:val="00B54D4F"/>
    <w:rsid w:val="00B7628D"/>
    <w:rsid w:val="00BC16E4"/>
    <w:rsid w:val="00C234FE"/>
    <w:rsid w:val="00C55271"/>
    <w:rsid w:val="00CF3E5A"/>
    <w:rsid w:val="00D62C36"/>
    <w:rsid w:val="00DE2EA0"/>
    <w:rsid w:val="00E05B48"/>
    <w:rsid w:val="00E6686E"/>
    <w:rsid w:val="00F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8E6"/>
  </w:style>
  <w:style w:type="paragraph" w:styleId="1">
    <w:name w:val="heading 1"/>
    <w:basedOn w:val="a0"/>
    <w:next w:val="a0"/>
    <w:link w:val="10"/>
    <w:qFormat/>
    <w:rsid w:val="001368E6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368E6"/>
    <w:pPr>
      <w:keepNext/>
      <w:numPr>
        <w:ilvl w:val="1"/>
        <w:numId w:val="1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0"/>
    <w:next w:val="a1"/>
    <w:link w:val="30"/>
    <w:qFormat/>
    <w:rsid w:val="001368E6"/>
    <w:pPr>
      <w:keepNext/>
      <w:numPr>
        <w:ilvl w:val="2"/>
        <w:numId w:val="1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368E6"/>
    <w:pPr>
      <w:keepNext/>
      <w:numPr>
        <w:ilvl w:val="3"/>
        <w:numId w:val="1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368E6"/>
    <w:pPr>
      <w:numPr>
        <w:ilvl w:val="4"/>
        <w:numId w:val="1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368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368E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368E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368E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68E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368E6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2"/>
    <w:link w:val="3"/>
    <w:rsid w:val="001368E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68E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368E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68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368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68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semiHidden/>
    <w:unhideWhenUsed/>
    <w:rsid w:val="001368E6"/>
  </w:style>
  <w:style w:type="paragraph" w:styleId="a1">
    <w:name w:val="Body Text"/>
    <w:basedOn w:val="a0"/>
    <w:link w:val="a5"/>
    <w:rsid w:val="001368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368E6"/>
    <w:rPr>
      <w:rFonts w:ascii="Verdana" w:eastAsia="Times New Roman" w:hAnsi="Verdana" w:cs="Times New Roman"/>
      <w:sz w:val="20"/>
      <w:szCs w:val="24"/>
      <w:lang w:eastAsia="ru-RU"/>
    </w:rPr>
  </w:style>
  <w:style w:type="paragraph" w:styleId="a6">
    <w:name w:val="Title"/>
    <w:basedOn w:val="a0"/>
    <w:link w:val="a7"/>
    <w:qFormat/>
    <w:rsid w:val="0013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2"/>
    <w:link w:val="a6"/>
    <w:rsid w:val="00136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0"/>
    <w:link w:val="a9"/>
    <w:rsid w:val="00136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3"/>
    <w:rsid w:val="0013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13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1368E6"/>
  </w:style>
  <w:style w:type="paragraph" w:styleId="21">
    <w:name w:val="Body Text Indent 2"/>
    <w:basedOn w:val="a0"/>
    <w:link w:val="22"/>
    <w:rsid w:val="00136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136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136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1368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13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1368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368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1368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13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Îáû÷íûé"/>
    <w:rsid w:val="0013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3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1368E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368E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çàãîëîâîê 1"/>
    <w:basedOn w:val="af0"/>
    <w:next w:val="af0"/>
    <w:rsid w:val="001368E6"/>
    <w:pPr>
      <w:keepNext/>
    </w:pPr>
  </w:style>
  <w:style w:type="paragraph" w:customStyle="1" w:styleId="Iniiaiieoaenonionooiii2">
    <w:name w:val="Iniiaiie oaeno n ionooiii 2"/>
    <w:basedOn w:val="Iauiue"/>
    <w:rsid w:val="001368E6"/>
    <w:pPr>
      <w:widowControl/>
      <w:ind w:firstLine="284"/>
      <w:jc w:val="both"/>
    </w:pPr>
    <w:rPr>
      <w:rFonts w:ascii="Peterburg" w:hAnsi="Peterburg"/>
    </w:rPr>
  </w:style>
  <w:style w:type="paragraph" w:styleId="af1">
    <w:name w:val="Normal (Web)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13"/>
    <w:next w:val="13"/>
    <w:rsid w:val="001368E6"/>
    <w:pPr>
      <w:keepNext/>
      <w:jc w:val="center"/>
    </w:pPr>
    <w:rPr>
      <w:sz w:val="24"/>
    </w:rPr>
  </w:style>
  <w:style w:type="paragraph" w:customStyle="1" w:styleId="13">
    <w:name w:val="Обычный1"/>
    <w:rsid w:val="0013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1368E6"/>
    <w:pPr>
      <w:keepNext/>
    </w:pPr>
    <w:rPr>
      <w:sz w:val="24"/>
    </w:rPr>
  </w:style>
  <w:style w:type="paragraph" w:styleId="af2">
    <w:name w:val="Block Text"/>
    <w:basedOn w:val="a0"/>
    <w:rsid w:val="001368E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Указатель1"/>
    <w:basedOn w:val="a0"/>
    <w:rsid w:val="001368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caption"/>
    <w:basedOn w:val="a0"/>
    <w:next w:val="a0"/>
    <w:qFormat/>
    <w:rsid w:val="001368E6"/>
    <w:pPr>
      <w:numPr>
        <w:numId w:val="2"/>
      </w:numPr>
      <w:tabs>
        <w:tab w:val="clear" w:pos="72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0"/>
    <w:link w:val="af4"/>
    <w:semiHidden/>
    <w:rsid w:val="001368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semiHidden/>
    <w:rsid w:val="001368E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Bullet"/>
    <w:basedOn w:val="a0"/>
    <w:autoRedefine/>
    <w:rsid w:val="001368E6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f6">
    <w:name w:val="List Paragraph"/>
    <w:basedOn w:val="a0"/>
    <w:qFormat/>
    <w:rsid w:val="001368E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 в таблице"/>
    <w:basedOn w:val="a0"/>
    <w:link w:val="S0"/>
    <w:rsid w:val="001368E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locked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0"/>
    <w:link w:val="S5"/>
    <w:rsid w:val="001368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Знак"/>
    <w:link w:val="S4"/>
    <w:locked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1368E6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autoRedefine/>
    <w:rsid w:val="001368E6"/>
    <w:pPr>
      <w:keepNext w:val="0"/>
      <w:numPr>
        <w:numId w:val="8"/>
      </w:numPr>
      <w:spacing w:line="360" w:lineRule="auto"/>
      <w:ind w:left="0" w:firstLine="709"/>
      <w:jc w:val="both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S3">
    <w:name w:val="S_Заголовок 3"/>
    <w:basedOn w:val="3"/>
    <w:link w:val="S30"/>
    <w:rsid w:val="001368E6"/>
    <w:pPr>
      <w:keepNext w:val="0"/>
      <w:numPr>
        <w:numId w:val="8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locked/>
    <w:rsid w:val="001368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6">
    <w:name w:val="xl106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5">
    <w:name w:val="Знак Знак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">
    <w:name w:val="font1"/>
    <w:basedOn w:val="a0"/>
    <w:rsid w:val="001368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">
    <w:name w:val="xl2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13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1368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1368E6"/>
    <w:rPr>
      <w:rFonts w:cs="Times New Roman"/>
      <w:color w:val="0000FF"/>
      <w:u w:val="single"/>
    </w:rPr>
  </w:style>
  <w:style w:type="character" w:styleId="af8">
    <w:name w:val="FollowedHyperlink"/>
    <w:rsid w:val="001368E6"/>
    <w:rPr>
      <w:rFonts w:cs="Times New Roman"/>
      <w:color w:val="800080"/>
      <w:u w:val="single"/>
    </w:rPr>
  </w:style>
  <w:style w:type="paragraph" w:customStyle="1" w:styleId="xl86">
    <w:name w:val="xl86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1368E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368E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1368E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1368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368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368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1368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1368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1368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rsid w:val="001368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1368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1368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368E6"/>
    <w:rPr>
      <w:rFonts w:cs="Times New Roman"/>
      <w:sz w:val="24"/>
      <w:szCs w:val="24"/>
    </w:rPr>
  </w:style>
  <w:style w:type="character" w:customStyle="1" w:styleId="HeaderChar">
    <w:name w:val="Header Char"/>
    <w:locked/>
    <w:rsid w:val="001368E6"/>
    <w:rPr>
      <w:rFonts w:cs="Times New Roman"/>
      <w:sz w:val="24"/>
      <w:szCs w:val="24"/>
    </w:rPr>
  </w:style>
  <w:style w:type="paragraph" w:customStyle="1" w:styleId="xl163">
    <w:name w:val="xl16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8E6"/>
  </w:style>
  <w:style w:type="paragraph" w:styleId="1">
    <w:name w:val="heading 1"/>
    <w:basedOn w:val="a0"/>
    <w:next w:val="a0"/>
    <w:link w:val="10"/>
    <w:qFormat/>
    <w:rsid w:val="001368E6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368E6"/>
    <w:pPr>
      <w:keepNext/>
      <w:numPr>
        <w:ilvl w:val="1"/>
        <w:numId w:val="1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0"/>
    <w:next w:val="a1"/>
    <w:link w:val="30"/>
    <w:qFormat/>
    <w:rsid w:val="001368E6"/>
    <w:pPr>
      <w:keepNext/>
      <w:numPr>
        <w:ilvl w:val="2"/>
        <w:numId w:val="1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368E6"/>
    <w:pPr>
      <w:keepNext/>
      <w:numPr>
        <w:ilvl w:val="3"/>
        <w:numId w:val="1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368E6"/>
    <w:pPr>
      <w:numPr>
        <w:ilvl w:val="4"/>
        <w:numId w:val="1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1368E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1368E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368E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368E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68E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368E6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2"/>
    <w:link w:val="3"/>
    <w:rsid w:val="001368E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68E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368E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68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368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368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semiHidden/>
    <w:unhideWhenUsed/>
    <w:rsid w:val="001368E6"/>
  </w:style>
  <w:style w:type="paragraph" w:styleId="a1">
    <w:name w:val="Body Text"/>
    <w:basedOn w:val="a0"/>
    <w:link w:val="a5"/>
    <w:rsid w:val="001368E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368E6"/>
    <w:rPr>
      <w:rFonts w:ascii="Verdana" w:eastAsia="Times New Roman" w:hAnsi="Verdana" w:cs="Times New Roman"/>
      <w:sz w:val="20"/>
      <w:szCs w:val="24"/>
      <w:lang w:eastAsia="ru-RU"/>
    </w:rPr>
  </w:style>
  <w:style w:type="paragraph" w:styleId="a6">
    <w:name w:val="Title"/>
    <w:basedOn w:val="a0"/>
    <w:link w:val="a7"/>
    <w:qFormat/>
    <w:rsid w:val="0013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2"/>
    <w:link w:val="a6"/>
    <w:rsid w:val="00136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0"/>
    <w:link w:val="a9"/>
    <w:rsid w:val="00136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3"/>
    <w:rsid w:val="0013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13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1368E6"/>
  </w:style>
  <w:style w:type="paragraph" w:styleId="21">
    <w:name w:val="Body Text Indent 2"/>
    <w:basedOn w:val="a0"/>
    <w:link w:val="22"/>
    <w:rsid w:val="00136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1368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136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1368E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13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1368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368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1368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13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Îáû÷íûé"/>
    <w:rsid w:val="0013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3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1368E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368E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çàãîëîâîê 1"/>
    <w:basedOn w:val="af0"/>
    <w:next w:val="af0"/>
    <w:rsid w:val="001368E6"/>
    <w:pPr>
      <w:keepNext/>
    </w:pPr>
  </w:style>
  <w:style w:type="paragraph" w:customStyle="1" w:styleId="Iniiaiieoaenonionooiii2">
    <w:name w:val="Iniiaiie oaeno n ionooiii 2"/>
    <w:basedOn w:val="Iauiue"/>
    <w:rsid w:val="001368E6"/>
    <w:pPr>
      <w:widowControl/>
      <w:ind w:firstLine="284"/>
      <w:jc w:val="both"/>
    </w:pPr>
    <w:rPr>
      <w:rFonts w:ascii="Peterburg" w:hAnsi="Peterburg"/>
    </w:rPr>
  </w:style>
  <w:style w:type="paragraph" w:styleId="af1">
    <w:name w:val="Normal (Web)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13"/>
    <w:next w:val="13"/>
    <w:rsid w:val="001368E6"/>
    <w:pPr>
      <w:keepNext/>
      <w:jc w:val="center"/>
    </w:pPr>
    <w:rPr>
      <w:sz w:val="24"/>
    </w:rPr>
  </w:style>
  <w:style w:type="paragraph" w:customStyle="1" w:styleId="13">
    <w:name w:val="Обычный1"/>
    <w:rsid w:val="0013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1368E6"/>
    <w:pPr>
      <w:keepNext/>
    </w:pPr>
    <w:rPr>
      <w:sz w:val="24"/>
    </w:rPr>
  </w:style>
  <w:style w:type="paragraph" w:styleId="af2">
    <w:name w:val="Block Text"/>
    <w:basedOn w:val="a0"/>
    <w:rsid w:val="001368E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">
    <w:name w:val="Указатель1"/>
    <w:basedOn w:val="a0"/>
    <w:rsid w:val="001368E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caption"/>
    <w:basedOn w:val="a0"/>
    <w:next w:val="a0"/>
    <w:qFormat/>
    <w:rsid w:val="001368E6"/>
    <w:pPr>
      <w:numPr>
        <w:numId w:val="2"/>
      </w:numPr>
      <w:tabs>
        <w:tab w:val="clear" w:pos="720"/>
      </w:tabs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0"/>
    <w:link w:val="af4"/>
    <w:semiHidden/>
    <w:rsid w:val="001368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semiHidden/>
    <w:rsid w:val="001368E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Bullet"/>
    <w:basedOn w:val="a0"/>
    <w:autoRedefine/>
    <w:rsid w:val="001368E6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f6">
    <w:name w:val="List Paragraph"/>
    <w:basedOn w:val="a0"/>
    <w:qFormat/>
    <w:rsid w:val="001368E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 в таблице"/>
    <w:basedOn w:val="a0"/>
    <w:link w:val="S0"/>
    <w:rsid w:val="001368E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locked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0"/>
    <w:link w:val="S5"/>
    <w:rsid w:val="001368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Знак"/>
    <w:link w:val="S4"/>
    <w:locked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1368E6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autoRedefine/>
    <w:rsid w:val="001368E6"/>
    <w:pPr>
      <w:keepNext w:val="0"/>
      <w:numPr>
        <w:numId w:val="8"/>
      </w:numPr>
      <w:spacing w:line="360" w:lineRule="auto"/>
      <w:ind w:left="0" w:firstLine="709"/>
      <w:jc w:val="both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S3">
    <w:name w:val="S_Заголовок 3"/>
    <w:basedOn w:val="3"/>
    <w:link w:val="S30"/>
    <w:rsid w:val="001368E6"/>
    <w:pPr>
      <w:keepNext w:val="0"/>
      <w:numPr>
        <w:numId w:val="8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locked/>
    <w:rsid w:val="001368E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6">
    <w:name w:val="xl106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5">
    <w:name w:val="Знак Знак1"/>
    <w:rsid w:val="0013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">
    <w:name w:val="font1"/>
    <w:basedOn w:val="a0"/>
    <w:rsid w:val="001368E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">
    <w:name w:val="xl2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13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1368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rsid w:val="001368E6"/>
    <w:rPr>
      <w:rFonts w:cs="Times New Roman"/>
      <w:color w:val="0000FF"/>
      <w:u w:val="single"/>
    </w:rPr>
  </w:style>
  <w:style w:type="character" w:styleId="af8">
    <w:name w:val="FollowedHyperlink"/>
    <w:rsid w:val="001368E6"/>
    <w:rPr>
      <w:rFonts w:cs="Times New Roman"/>
      <w:color w:val="800080"/>
      <w:u w:val="single"/>
    </w:rPr>
  </w:style>
  <w:style w:type="paragraph" w:customStyle="1" w:styleId="xl86">
    <w:name w:val="xl86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36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1368E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136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1368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1368E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1368E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1368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368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368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1368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1368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1368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1368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rsid w:val="001368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1368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1368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1368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1368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1368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1368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136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1368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136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368E6"/>
    <w:rPr>
      <w:rFonts w:cs="Times New Roman"/>
      <w:sz w:val="24"/>
      <w:szCs w:val="24"/>
    </w:rPr>
  </w:style>
  <w:style w:type="character" w:customStyle="1" w:styleId="HeaderChar">
    <w:name w:val="Header Char"/>
    <w:locked/>
    <w:rsid w:val="001368E6"/>
    <w:rPr>
      <w:rFonts w:cs="Times New Roman"/>
      <w:sz w:val="24"/>
      <w:szCs w:val="24"/>
    </w:rPr>
  </w:style>
  <w:style w:type="paragraph" w:customStyle="1" w:styleId="xl163">
    <w:name w:val="xl163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1368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13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0951-FDD2-476A-BBF2-4D2FCE6A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104</Pages>
  <Words>30059</Words>
  <Characters>171339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200997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 Иван Владимирович</dc:creator>
  <cp:lastModifiedBy>Котюков Аркадий Дмитриевич</cp:lastModifiedBy>
  <cp:revision>21</cp:revision>
  <cp:lastPrinted>2011-11-15T07:49:00Z</cp:lastPrinted>
  <dcterms:created xsi:type="dcterms:W3CDTF">2011-11-14T10:29:00Z</dcterms:created>
  <dcterms:modified xsi:type="dcterms:W3CDTF">2012-01-20T04:13:00Z</dcterms:modified>
</cp:coreProperties>
</file>