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FB" w:rsidRPr="00F761FB" w:rsidRDefault="00F761FB" w:rsidP="00F761FB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761F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23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БОГУЧАНСКОГО РАЙОНА  </w:t>
      </w: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</w:t>
      </w:r>
      <w:r w:rsidRPr="00F761FB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23.06.2021                                 с.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496-п</w:t>
      </w: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F761FB" w:rsidRPr="00F761FB" w:rsidRDefault="00F761FB" w:rsidP="00F761F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F761FB" w:rsidRPr="00F761FB" w:rsidRDefault="00F761FB" w:rsidP="00F761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муниципальной программе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постановлению;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3 к муниципальной программе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>«Охрана окружающей среды» читать в новой редакции согласно приложению № 3 к настоящему постановлению;</w:t>
      </w:r>
    </w:p>
    <w:p w:rsidR="00F761FB" w:rsidRPr="00F761FB" w:rsidRDefault="00F761FB" w:rsidP="00F761FB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 5 к муниципальной программе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4 к настоящему постановлению;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"Обращение с отходами на территории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5 к настоящему постановлению.</w:t>
      </w:r>
    </w:p>
    <w:p w:rsidR="00F761FB" w:rsidRPr="00F761FB" w:rsidRDefault="00F761FB" w:rsidP="00F761F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F761FB" w:rsidRPr="00F761FB" w:rsidRDefault="00F761FB" w:rsidP="00F76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761FB" w:rsidRPr="00F761FB" w:rsidRDefault="00F761FB" w:rsidP="00F761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761FB" w:rsidRPr="00F761FB" w:rsidRDefault="00F761FB" w:rsidP="00F761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F761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В.Р. Саар </w:t>
      </w:r>
    </w:p>
    <w:p w:rsidR="00F761FB" w:rsidRPr="00F761FB" w:rsidRDefault="00F761FB" w:rsidP="00F761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от  23.06. 2021 № 496-п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от 11.11.2020 № 1146-п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F761FB" w:rsidRPr="00F761FB" w:rsidRDefault="00F761FB" w:rsidP="00F761F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F761FB" w:rsidRPr="00F761FB" w:rsidRDefault="00F761FB" w:rsidP="00F761FB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F761F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5 635 040,00 рублей, из них: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4 112 240,00 рублей, 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761 400,00 рублей,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761 400,00 рублей в том числе: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3 516 000,00 рублей, из них: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1 993 200,00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761 400,00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761 400,00 рублей.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F761FB" w:rsidRPr="00F761FB" w:rsidRDefault="00F761FB" w:rsidP="001737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F761FB" w:rsidRPr="00F761FB" w:rsidRDefault="00F761FB" w:rsidP="001737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  <w:tr w:rsidR="00F761FB" w:rsidRPr="00F761FB" w:rsidTr="001737F7">
        <w:trPr>
          <w:trHeight w:val="20"/>
        </w:trPr>
        <w:tc>
          <w:tcPr>
            <w:tcW w:w="1397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F761FB" w:rsidRPr="00F761FB" w:rsidRDefault="00F761FB" w:rsidP="00F761F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F761FB" w:rsidRPr="00F761FB" w:rsidRDefault="00F761FB" w:rsidP="00F761F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здоровья населения, снижение инвестиционной привлекательности и потенциала развития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F761F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F761FB" w:rsidRPr="00F761FB" w:rsidRDefault="00F761FB" w:rsidP="00F761F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2019 году в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F761F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F761FB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F761FB" w:rsidRPr="00F761FB" w:rsidRDefault="00F761FB" w:rsidP="00F761F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Одним из </w:t>
      </w: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</w:t>
      </w: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</w:t>
      </w: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является 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внедрение новой системы по обращению с отходами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/>
        </w:rPr>
        <w:t xml:space="preserve"> района</w:t>
      </w:r>
      <w:r w:rsidRPr="00F761FB">
        <w:rPr>
          <w:rFonts w:ascii="Arial" w:eastAsia="Times New Roman" w:hAnsi="Arial" w:cs="Arial"/>
          <w:sz w:val="20"/>
          <w:szCs w:val="20"/>
          <w:lang/>
        </w:rPr>
        <w:t>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sz w:val="20"/>
          <w:szCs w:val="20"/>
          <w:lang/>
        </w:rPr>
        <w:t xml:space="preserve">В рамках данного приоритета будут реализованы </w:t>
      </w:r>
      <w:r w:rsidRPr="00F761FB">
        <w:rPr>
          <w:rFonts w:ascii="Arial" w:eastAsia="Times New Roman" w:hAnsi="Arial" w:cs="Arial"/>
          <w:sz w:val="20"/>
          <w:szCs w:val="20"/>
          <w:lang/>
        </w:rPr>
        <w:t>мероприятия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по обеспечению </w:t>
      </w:r>
      <w:r w:rsidRPr="00F761FB">
        <w:rPr>
          <w:rFonts w:ascii="Arial" w:eastAsia="Times New Roman" w:hAnsi="Arial" w:cs="Arial"/>
          <w:sz w:val="20"/>
          <w:szCs w:val="20"/>
          <w:lang/>
        </w:rPr>
        <w:t>своевременного вывоза и утилизации твердых коммунальных отходов.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F761FB">
        <w:rPr>
          <w:rFonts w:ascii="Arial" w:eastAsia="Times New Roman" w:hAnsi="Arial" w:cs="Arial"/>
          <w:i/>
          <w:sz w:val="20"/>
          <w:szCs w:val="20"/>
          <w:lang/>
        </w:rPr>
        <w:t xml:space="preserve">  </w:t>
      </w:r>
      <w:r w:rsidRPr="00F761FB">
        <w:rPr>
          <w:rFonts w:ascii="Arial" w:eastAsia="Times New Roman" w:hAnsi="Arial" w:cs="Arial"/>
          <w:sz w:val="20"/>
          <w:szCs w:val="20"/>
          <w:lang/>
        </w:rPr>
        <w:t>является обеспечение благоприятного состояния окружающей среды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и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экологической безопасности населения как необходимого условия улучшения качества жизни и здоровья населения. 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F761F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</w:t>
      </w:r>
      <w:r w:rsidRPr="00F761FB">
        <w:rPr>
          <w:rFonts w:ascii="Arial" w:eastAsia="Times New Roman" w:hAnsi="Arial" w:cs="Arial"/>
          <w:bCs/>
          <w:sz w:val="20"/>
          <w:szCs w:val="20"/>
          <w:shd w:val="clear" w:color="auto" w:fill="FFFFFF"/>
          <w:lang/>
        </w:rPr>
        <w:t xml:space="preserve">является 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организация исполнения отдельных переданных государственных полномочий в сфере отлова и содержания животных без владельцев, формирование </w:t>
      </w:r>
      <w:r w:rsidRPr="00F761FB">
        <w:rPr>
          <w:rFonts w:ascii="Arial" w:eastAsia="Times New Roman" w:hAnsi="Arial" w:cs="Arial"/>
          <w:sz w:val="20"/>
          <w:szCs w:val="20"/>
          <w:lang/>
        </w:rPr>
        <w:t>гуманного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отношения к животным</w:t>
      </w:r>
      <w:r w:rsidRPr="00F761FB">
        <w:rPr>
          <w:rFonts w:ascii="Arial" w:eastAsia="Times New Roman" w:hAnsi="Arial" w:cs="Arial"/>
          <w:sz w:val="20"/>
          <w:szCs w:val="20"/>
          <w:lang/>
        </w:rPr>
        <w:t>.</w:t>
      </w:r>
    </w:p>
    <w:p w:rsidR="00F761FB" w:rsidRPr="00F761FB" w:rsidRDefault="00F761FB" w:rsidP="00F761F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761FB" w:rsidRPr="00F761FB" w:rsidRDefault="00F761FB" w:rsidP="00F761F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F761FB" w:rsidRPr="00F761FB" w:rsidRDefault="00F761FB" w:rsidP="00F761F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F761FB" w:rsidRPr="00F761FB" w:rsidRDefault="00F761FB" w:rsidP="00F761F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61FB" w:rsidRPr="00F761FB" w:rsidRDefault="00F761FB" w:rsidP="00F761F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Корректировка проектной документации на строительство объекта "Полигон ТБО 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Богунаны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>, Красноярского края".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61F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F761FB" w:rsidRPr="00F761FB" w:rsidRDefault="00F761FB" w:rsidP="00F761F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F761FB" w:rsidRPr="00F761FB" w:rsidRDefault="00F761FB" w:rsidP="00F761F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F761FB" w:rsidRPr="00F761FB" w:rsidRDefault="00F761FB" w:rsidP="00F761F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 ожидаемых результатов</w:t>
      </w:r>
    </w:p>
    <w:p w:rsidR="00F761FB" w:rsidRPr="00F761FB" w:rsidRDefault="00F761FB" w:rsidP="00F761F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2021-2023 годы.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2021-2023 годы.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F761FB" w:rsidRPr="00F761FB" w:rsidRDefault="00F761FB" w:rsidP="00F761F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F761FB" w:rsidRPr="00F761FB" w:rsidRDefault="00F761FB" w:rsidP="00F761F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F761FB" w:rsidRPr="00F761FB" w:rsidRDefault="00F761FB" w:rsidP="00F761F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F761FB" w:rsidRPr="00F761FB" w:rsidRDefault="00F761FB" w:rsidP="00F761F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761FB" w:rsidRPr="00F761FB" w:rsidRDefault="00F761FB" w:rsidP="00F761F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761FB" w:rsidRPr="00F761FB" w:rsidRDefault="00F761FB" w:rsidP="00F761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F761FB" w:rsidRPr="00F761FB" w:rsidRDefault="00F761FB" w:rsidP="00F761F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61FB" w:rsidRPr="00F761FB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к постановлению администрации </w:t>
            </w:r>
            <w:proofErr w:type="spellStart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от 23.06.2021 № 496-п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«Охрана окружающей среды»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33"/>
        <w:gridCol w:w="1142"/>
        <w:gridCol w:w="1253"/>
        <w:gridCol w:w="1176"/>
        <w:gridCol w:w="1003"/>
        <w:gridCol w:w="1003"/>
        <w:gridCol w:w="883"/>
        <w:gridCol w:w="883"/>
        <w:gridCol w:w="995"/>
      </w:tblGrid>
      <w:tr w:rsidR="00F761FB" w:rsidRPr="00F761FB" w:rsidTr="001737F7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F761FB" w:rsidRPr="00F761FB" w:rsidTr="001737F7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2021-2023гг.             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</w:t>
            </w: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4 112 240,00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5 635 040,00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2 630 440,00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4 153 240,00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3 350 840,00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3 350 840,00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61FB" w:rsidRPr="00F761FB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к постановлению администрации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23.06.2021 № 496-п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761F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23"/>
        <w:gridCol w:w="1811"/>
        <w:gridCol w:w="1043"/>
        <w:gridCol w:w="1043"/>
        <w:gridCol w:w="888"/>
        <w:gridCol w:w="905"/>
        <w:gridCol w:w="902"/>
      </w:tblGrid>
      <w:tr w:rsidR="00F761FB" w:rsidRPr="00F761FB" w:rsidTr="001737F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761FB" w:rsidRPr="00F761FB" w:rsidTr="001737F7">
        <w:trPr>
          <w:trHeight w:val="161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2021-2023гг.             </w:t>
            </w:r>
          </w:p>
        </w:tc>
      </w:tr>
      <w:tr w:rsidR="00F761FB" w:rsidRPr="00F761FB" w:rsidTr="001737F7">
        <w:trPr>
          <w:trHeight w:val="161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4 112 240,00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5 635 040,00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1 993 200,00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3 516 000,00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3 350 840,00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3 350 840,00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61FB" w:rsidRPr="00F761FB" w:rsidTr="001737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761FB">
        <w:rPr>
          <w:rFonts w:ascii="Arial" w:hAnsi="Arial" w:cs="Arial"/>
          <w:sz w:val="18"/>
          <w:szCs w:val="20"/>
        </w:rPr>
        <w:t>Приложение № 4</w:t>
      </w: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761FB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F761F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18"/>
          <w:szCs w:val="20"/>
        </w:rPr>
        <w:t xml:space="preserve"> района</w:t>
      </w: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761FB">
        <w:rPr>
          <w:rFonts w:ascii="Arial" w:hAnsi="Arial" w:cs="Arial"/>
          <w:sz w:val="18"/>
          <w:szCs w:val="20"/>
        </w:rPr>
        <w:t>от 23.06.2021 № 496-п</w:t>
      </w: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761FB">
        <w:rPr>
          <w:rFonts w:ascii="Arial" w:hAnsi="Arial" w:cs="Arial"/>
          <w:sz w:val="18"/>
          <w:szCs w:val="20"/>
        </w:rPr>
        <w:t>Приложение №  5</w:t>
      </w:r>
    </w:p>
    <w:p w:rsidR="00F761FB" w:rsidRPr="00F761FB" w:rsidRDefault="00F761FB" w:rsidP="00F761F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761F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F761F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ab/>
      </w:r>
      <w:r w:rsidRPr="00F761FB">
        <w:rPr>
          <w:rFonts w:ascii="Arial" w:hAnsi="Arial" w:cs="Arial"/>
          <w:sz w:val="20"/>
          <w:szCs w:val="20"/>
        </w:rPr>
        <w:tab/>
      </w:r>
      <w:r w:rsidRPr="00F761FB">
        <w:rPr>
          <w:rFonts w:ascii="Arial" w:hAnsi="Arial" w:cs="Arial"/>
          <w:sz w:val="20"/>
          <w:szCs w:val="20"/>
        </w:rPr>
        <w:tab/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F761F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61FB" w:rsidRPr="00F761FB" w:rsidRDefault="00F761FB" w:rsidP="00F761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Паспорт подпрограммы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F761FB" w:rsidRPr="00F761FB" w:rsidRDefault="00F761FB" w:rsidP="00F761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F761FB" w:rsidRPr="00F761FB" w:rsidRDefault="00F761FB" w:rsidP="00F761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F761FB" w:rsidRPr="00F761FB" w:rsidRDefault="00F761FB" w:rsidP="00F761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Строительство объектов размещения ТБО.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202</w:t>
            </w:r>
            <w:r w:rsidRPr="00F761F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F761FB">
              <w:rPr>
                <w:rFonts w:ascii="Arial" w:hAnsi="Arial" w:cs="Arial"/>
                <w:sz w:val="14"/>
                <w:szCs w:val="14"/>
              </w:rPr>
              <w:t xml:space="preserve"> – 2023 годы 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3 350 840,00 рублей, из них: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в 2021 году –   3 350 840,00 рублей, 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2022 году –   00,00 рублей,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2023 году –   00,00 рублей, в том числе: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районный бюджет –  2 119 040,00 рублей, из них:</w:t>
            </w:r>
          </w:p>
          <w:p w:rsidR="00F761FB" w:rsidRPr="00F761FB" w:rsidRDefault="00F761FB" w:rsidP="001737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F761FB" w:rsidRPr="00F761FB" w:rsidRDefault="00F761FB" w:rsidP="001737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2022 году –   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2023 году –   00,00 рублей.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краевой бюджет 1 231 800,00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2021 году – 1 231 800,00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2022 году – 00,00 рублей;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в 2023 году – 00,00 рублей.</w:t>
            </w:r>
          </w:p>
        </w:tc>
      </w:tr>
      <w:tr w:rsidR="00F761FB" w:rsidRPr="00F761FB" w:rsidTr="001737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F761FB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F761FB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61F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761FB" w:rsidRPr="00F761FB" w:rsidRDefault="00F761FB" w:rsidP="0017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61F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Постановка </w:t>
      </w:r>
      <w:proofErr w:type="spellStart"/>
      <w:r w:rsidRPr="00F761F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проблемы и  обоснование необходимости разработки подпрограммы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</w:t>
      </w:r>
      <w:r w:rsidRPr="00F761FB">
        <w:rPr>
          <w:rFonts w:ascii="Arial" w:hAnsi="Arial" w:cs="Arial"/>
          <w:sz w:val="20"/>
          <w:szCs w:val="20"/>
        </w:rPr>
        <w:lastRenderedPageBreak/>
        <w:t>потребления на состояние окружающей природной среды и, как следствие этого, на здоровье человека.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в целом.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761FB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F761FB" w:rsidRPr="00F761FB" w:rsidRDefault="00F761FB" w:rsidP="00F761F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ограниченность ресурсов;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lastRenderedPageBreak/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района. </w:t>
      </w:r>
      <w:r w:rsidRPr="00F761FB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F761F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F761FB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F761FB" w:rsidRPr="00F761FB" w:rsidRDefault="00F761FB" w:rsidP="00F761F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F761FB" w:rsidRPr="00F761FB" w:rsidRDefault="00F761FB" w:rsidP="00F761F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F761FB" w:rsidRPr="00F761FB" w:rsidRDefault="00F761FB" w:rsidP="00F761F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Строительство объектов размещения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F761FB">
        <w:rPr>
          <w:rFonts w:ascii="Arial" w:hAnsi="Arial" w:cs="Arial"/>
          <w:sz w:val="20"/>
          <w:szCs w:val="20"/>
        </w:rPr>
        <w:t>дств кр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F761FB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F761FB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F761FB">
        <w:rPr>
          <w:rFonts w:ascii="Arial" w:hAnsi="Arial" w:cs="Arial"/>
          <w:sz w:val="20"/>
          <w:szCs w:val="20"/>
        </w:rPr>
        <w:t>.</w:t>
      </w:r>
      <w:proofErr w:type="gramEnd"/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В рамках третьей задачи запланировано строительство полигона ТБО в </w:t>
      </w:r>
      <w:proofErr w:type="spellStart"/>
      <w:r w:rsidRPr="00F761FB">
        <w:rPr>
          <w:rFonts w:ascii="Arial" w:hAnsi="Arial" w:cs="Arial"/>
          <w:sz w:val="20"/>
          <w:szCs w:val="20"/>
        </w:rPr>
        <w:t>с</w:t>
      </w:r>
      <w:proofErr w:type="gramStart"/>
      <w:r w:rsidRPr="00F761FB">
        <w:rPr>
          <w:rFonts w:ascii="Arial" w:hAnsi="Arial" w:cs="Arial"/>
          <w:sz w:val="20"/>
          <w:szCs w:val="20"/>
        </w:rPr>
        <w:t>.Б</w:t>
      </w:r>
      <w:proofErr w:type="gramEnd"/>
      <w:r w:rsidRPr="00F761FB">
        <w:rPr>
          <w:rFonts w:ascii="Arial" w:hAnsi="Arial" w:cs="Arial"/>
          <w:sz w:val="20"/>
          <w:szCs w:val="20"/>
        </w:rPr>
        <w:t>огучаны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с привлечением средств краевого бюджета и  </w:t>
      </w:r>
      <w:proofErr w:type="spellStart"/>
      <w:r w:rsidRPr="00F761FB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за счет средств местного бюджета. В 2021 году произведена корректировка проектной документации на строительство объекта "Полигон ТБО в </w:t>
      </w:r>
      <w:proofErr w:type="spellStart"/>
      <w:r w:rsidRPr="00F761FB">
        <w:rPr>
          <w:rFonts w:ascii="Arial" w:hAnsi="Arial" w:cs="Arial"/>
          <w:sz w:val="20"/>
          <w:szCs w:val="20"/>
        </w:rPr>
        <w:t>с</w:t>
      </w:r>
      <w:proofErr w:type="gramStart"/>
      <w:r w:rsidRPr="00F761FB">
        <w:rPr>
          <w:rFonts w:ascii="Arial" w:hAnsi="Arial" w:cs="Arial"/>
          <w:sz w:val="20"/>
          <w:szCs w:val="20"/>
        </w:rPr>
        <w:t>.Б</w:t>
      </w:r>
      <w:proofErr w:type="gramEnd"/>
      <w:r w:rsidRPr="00F761FB">
        <w:rPr>
          <w:rFonts w:ascii="Arial" w:hAnsi="Arial" w:cs="Arial"/>
          <w:sz w:val="20"/>
          <w:szCs w:val="20"/>
        </w:rPr>
        <w:t>огучаны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761FB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F761FB">
        <w:rPr>
          <w:rFonts w:ascii="Arial" w:hAnsi="Arial" w:cs="Arial"/>
          <w:sz w:val="20"/>
          <w:szCs w:val="20"/>
        </w:rPr>
        <w:t>контроль за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F761FB">
        <w:rPr>
          <w:rFonts w:ascii="Arial" w:hAnsi="Arial" w:cs="Arial"/>
          <w:sz w:val="20"/>
          <w:szCs w:val="20"/>
        </w:rPr>
        <w:tab/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F761FB">
        <w:rPr>
          <w:rFonts w:ascii="Arial" w:hAnsi="Arial" w:cs="Arial"/>
          <w:sz w:val="20"/>
          <w:szCs w:val="20"/>
        </w:rPr>
        <w:tab/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F761FB" w:rsidRPr="00F761FB" w:rsidRDefault="00F761FB" w:rsidP="00F761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F761FB" w:rsidRPr="00F761FB" w:rsidRDefault="00F761FB" w:rsidP="00F761F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- организует корректировку проектной документации на строительство объекта "Полигон ТБО в </w:t>
      </w:r>
      <w:proofErr w:type="spellStart"/>
      <w:r w:rsidRPr="00F761FB">
        <w:rPr>
          <w:rFonts w:ascii="Arial" w:hAnsi="Arial" w:cs="Arial"/>
          <w:sz w:val="20"/>
          <w:szCs w:val="20"/>
        </w:rPr>
        <w:t>с</w:t>
      </w:r>
      <w:proofErr w:type="gramStart"/>
      <w:r w:rsidRPr="00F761FB">
        <w:rPr>
          <w:rFonts w:ascii="Arial" w:hAnsi="Arial" w:cs="Arial"/>
          <w:sz w:val="20"/>
          <w:szCs w:val="20"/>
        </w:rPr>
        <w:t>.Б</w:t>
      </w:r>
      <w:proofErr w:type="gramEnd"/>
      <w:r w:rsidRPr="00F761FB">
        <w:rPr>
          <w:rFonts w:ascii="Arial" w:hAnsi="Arial" w:cs="Arial"/>
          <w:sz w:val="20"/>
          <w:szCs w:val="20"/>
        </w:rPr>
        <w:t>огучаны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lastRenderedPageBreak/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761F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F761F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F761FB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F761FB" w:rsidRPr="00F761FB" w:rsidRDefault="00F761FB" w:rsidP="00F761F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F761FB">
        <w:rPr>
          <w:rFonts w:ascii="Arial" w:hAnsi="Arial" w:cs="Arial"/>
          <w:sz w:val="20"/>
          <w:szCs w:val="20"/>
        </w:rPr>
        <w:t>контроль за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F761FB">
        <w:rPr>
          <w:rFonts w:ascii="Arial" w:hAnsi="Arial" w:cs="Arial"/>
          <w:sz w:val="20"/>
          <w:szCs w:val="20"/>
        </w:rPr>
        <w:t>контроль за</w:t>
      </w:r>
      <w:proofErr w:type="gramEnd"/>
      <w:r w:rsidRPr="00F761F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F761F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F761F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761F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F761F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61F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761FB" w:rsidRPr="00F761FB" w:rsidRDefault="00F761FB" w:rsidP="00F761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F761FB" w:rsidRPr="00F761FB" w:rsidRDefault="00F761FB" w:rsidP="00F761F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F761FB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F761FB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761FB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F761FB">
        <w:rPr>
          <w:rFonts w:ascii="Arial" w:hAnsi="Arial" w:cs="Arial"/>
          <w:sz w:val="20"/>
          <w:szCs w:val="20"/>
          <w:lang w:eastAsia="ru-RU"/>
        </w:rPr>
        <w:t>: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761FB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F761FB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761FB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F761FB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761FB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F761FB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F761FB" w:rsidRPr="00F761FB" w:rsidRDefault="00F761FB" w:rsidP="00F761F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F761F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lastRenderedPageBreak/>
        <w:t>2.6. Мероприятия подпрограммы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761F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761FB" w:rsidRPr="00F761FB" w:rsidRDefault="00F761FB" w:rsidP="00F76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1F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F761FB" w:rsidRPr="00F761FB" w:rsidRDefault="00F761FB" w:rsidP="00F761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подпрограммы </w:t>
      </w:r>
      <w:r w:rsidRPr="00F761FB">
        <w:rPr>
          <w:rFonts w:ascii="Arial" w:eastAsia="Times New Roman" w:hAnsi="Arial" w:cs="Arial"/>
          <w:sz w:val="20"/>
          <w:szCs w:val="20"/>
          <w:lang/>
        </w:rPr>
        <w:t xml:space="preserve"> в рамках государственной программы Красноярского края финансовые затраты подлежат корректировке.</w:t>
      </w:r>
    </w:p>
    <w:p w:rsidR="00F761FB" w:rsidRPr="00F761FB" w:rsidRDefault="00F761FB" w:rsidP="00F761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1FB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61FB" w:rsidRPr="00F761FB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от 26.06.2021 № 496-п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F761FB" w:rsidRPr="00F761FB" w:rsidRDefault="00F761FB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83"/>
        <w:gridCol w:w="1091"/>
        <w:gridCol w:w="508"/>
        <w:gridCol w:w="487"/>
        <w:gridCol w:w="854"/>
        <w:gridCol w:w="880"/>
        <w:gridCol w:w="880"/>
        <w:gridCol w:w="756"/>
        <w:gridCol w:w="756"/>
        <w:gridCol w:w="593"/>
        <w:gridCol w:w="1383"/>
      </w:tblGrid>
      <w:tr w:rsidR="00F761FB" w:rsidRPr="00F761FB" w:rsidTr="001737F7">
        <w:trPr>
          <w:trHeight w:val="4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61FB" w:rsidRPr="00F761FB" w:rsidTr="001737F7">
        <w:trPr>
          <w:trHeight w:val="4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10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61FB" w:rsidRPr="00F761FB" w:rsidTr="001737F7">
        <w:trPr>
          <w:trHeight w:val="4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F761FB" w:rsidRPr="00F761FB" w:rsidTr="001737F7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F761FB" w:rsidRPr="00F761FB" w:rsidTr="001737F7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F761FB" w:rsidRPr="00F761FB" w:rsidTr="001737F7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F761FB" w:rsidRPr="00F761FB" w:rsidTr="001737F7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F761FB" w:rsidRPr="00F761FB" w:rsidTr="001737F7">
        <w:trPr>
          <w:trHeight w:val="144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2021 году</w:t>
            </w:r>
            <w:proofErr w:type="gram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F761FB" w:rsidRPr="00F761FB" w:rsidTr="001737F7">
        <w:trPr>
          <w:trHeight w:val="187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543 Контейнерного оборудования в 2021 году.</w:t>
            </w:r>
          </w:p>
        </w:tc>
      </w:tr>
      <w:tr w:rsidR="00F761FB" w:rsidRPr="00F761FB" w:rsidTr="001737F7">
        <w:trPr>
          <w:trHeight w:val="6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F761FB" w:rsidRPr="00F761FB" w:rsidTr="001737F7">
        <w:trPr>
          <w:trHeight w:val="1725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2.1. Выполнение работ по ликвидации несанкционированной свалки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1 869 040,00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F761FB" w:rsidRPr="00F761FB" w:rsidTr="001737F7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F761FB" w:rsidRPr="00F761FB" w:rsidTr="001737F7">
        <w:trPr>
          <w:trHeight w:val="198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 Строительство полигона ТБО с.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Богунаны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</w:t>
            </w:r>
          </w:p>
        </w:tc>
      </w:tr>
      <w:tr w:rsidR="00F761FB" w:rsidRPr="00F761FB" w:rsidTr="001737F7">
        <w:trPr>
          <w:trHeight w:val="495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3 350 840,00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3 350 840,00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495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495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61FB" w:rsidRPr="00F761FB" w:rsidTr="001737F7">
        <w:trPr>
          <w:trHeight w:val="315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3 350 840,0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3 350 840,00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FB" w:rsidRPr="00F761FB" w:rsidRDefault="00F761FB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61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761FB" w:rsidRPr="00F761FB" w:rsidRDefault="00F761FB" w:rsidP="00F761F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1FB"/>
    <w:rsid w:val="00841D59"/>
    <w:rsid w:val="00F7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5878</Words>
  <Characters>33509</Characters>
  <Application>Microsoft Office Word</Application>
  <DocSecurity>0</DocSecurity>
  <Lines>279</Lines>
  <Paragraphs>78</Paragraphs>
  <ScaleCrop>false</ScaleCrop>
  <Company/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2021-09-14T10:00:00Z</dcterms:created>
  <dcterms:modified xsi:type="dcterms:W3CDTF">2021-09-14T10:01:00Z</dcterms:modified>
</cp:coreProperties>
</file>